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32681C">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right="0" w:rightChars="0" w:firstLine="721" w:firstLineChars="200"/>
        <w:jc w:val="center"/>
        <w:textAlignment w:val="auto"/>
        <w:rPr>
          <w:rFonts w:hint="eastAsia" w:ascii="华文中宋" w:hAnsi="华文中宋" w:eastAsia="华文中宋" w:cs="华文中宋"/>
          <w:b/>
          <w:bCs/>
          <w:color w:val="000000"/>
          <w:kern w:val="44"/>
          <w:sz w:val="36"/>
          <w:szCs w:val="36"/>
          <w:highlight w:val="none"/>
        </w:rPr>
      </w:pPr>
      <w:r>
        <w:rPr>
          <w:rFonts w:hint="eastAsia" w:ascii="华文中宋" w:hAnsi="华文中宋" w:eastAsia="华文中宋" w:cs="华文中宋"/>
          <w:b/>
          <w:bCs/>
          <w:color w:val="000000"/>
          <w:kern w:val="44"/>
          <w:sz w:val="36"/>
          <w:szCs w:val="36"/>
          <w:highlight w:val="none"/>
        </w:rPr>
        <w:t>广州医科大学附属第三医院公</w:t>
      </w:r>
      <w:bookmarkStart w:id="4" w:name="_GoBack"/>
      <w:bookmarkEnd w:id="4"/>
      <w:r>
        <w:rPr>
          <w:rFonts w:hint="eastAsia" w:ascii="华文中宋" w:hAnsi="华文中宋" w:eastAsia="华文中宋" w:cs="华文中宋"/>
          <w:b/>
          <w:bCs/>
          <w:color w:val="000000"/>
          <w:kern w:val="44"/>
          <w:sz w:val="36"/>
          <w:szCs w:val="36"/>
          <w:highlight w:val="none"/>
        </w:rPr>
        <w:t>务车辆定点加油服务项目</w:t>
      </w:r>
    </w:p>
    <w:p w14:paraId="57366BB4">
      <w:pPr>
        <w:keepNext w:val="0"/>
        <w:keepLines w:val="0"/>
        <w:pageBreakBefore w:val="0"/>
        <w:widowControl w:val="0"/>
        <w:kinsoku/>
        <w:wordWrap/>
        <w:overflowPunct/>
        <w:topLinePunct w:val="0"/>
        <w:autoSpaceDE/>
        <w:autoSpaceDN/>
        <w:bidi w:val="0"/>
        <w:adjustRightInd w:val="0"/>
        <w:snapToGrid w:val="0"/>
        <w:spacing w:before="157" w:beforeLines="50" w:after="157" w:afterLines="50" w:line="360" w:lineRule="auto"/>
        <w:ind w:left="0" w:leftChars="0" w:right="0" w:rightChars="0" w:firstLine="721" w:firstLineChars="200"/>
        <w:jc w:val="center"/>
        <w:textAlignment w:val="auto"/>
        <w:rPr>
          <w:b/>
          <w:bCs/>
          <w:color w:val="000000"/>
          <w:highlight w:val="none"/>
        </w:rPr>
      </w:pPr>
      <w:r>
        <w:rPr>
          <w:rFonts w:hint="eastAsia" w:ascii="华文中宋" w:hAnsi="华文中宋" w:eastAsia="华文中宋" w:cs="华文中宋"/>
          <w:b/>
          <w:bCs/>
          <w:color w:val="000000"/>
          <w:kern w:val="44"/>
          <w:sz w:val="36"/>
          <w:szCs w:val="36"/>
          <w:highlight w:val="none"/>
          <w:lang w:val="en-US" w:eastAsia="zh-CN"/>
        </w:rPr>
        <w:t>采购</w:t>
      </w:r>
      <w:r>
        <w:rPr>
          <w:rFonts w:hint="eastAsia" w:ascii="华文中宋" w:hAnsi="华文中宋" w:eastAsia="华文中宋" w:cs="华文中宋"/>
          <w:b/>
          <w:bCs/>
          <w:color w:val="000000"/>
          <w:kern w:val="44"/>
          <w:sz w:val="36"/>
          <w:szCs w:val="36"/>
          <w:highlight w:val="none"/>
        </w:rPr>
        <w:t>需求</w:t>
      </w:r>
    </w:p>
    <w:p w14:paraId="50CAE63B">
      <w:pPr>
        <w:pStyle w:val="26"/>
        <w:rPr>
          <w:rFonts w:hint="eastAsia"/>
          <w:color w:val="000000"/>
          <w:highlight w:val="none"/>
        </w:rPr>
      </w:pPr>
    </w:p>
    <w:p w14:paraId="25A969A7">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firstLine="482" w:firstLineChars="200"/>
        <w:textAlignment w:val="auto"/>
        <w:rPr>
          <w:rFonts w:hint="eastAsia" w:ascii="仿宋" w:hAnsi="仿宋" w:eastAsia="仿宋" w:cs="仿宋"/>
          <w:b/>
          <w:color w:val="000000"/>
          <w:sz w:val="24"/>
          <w:szCs w:val="24"/>
          <w:highlight w:val="none"/>
        </w:rPr>
      </w:pPr>
      <w:bookmarkStart w:id="0" w:name="_Toc385940875"/>
      <w:bookmarkStart w:id="1" w:name="_Toc385939529"/>
      <w:bookmarkStart w:id="2" w:name="_Toc417914519"/>
      <w:r>
        <w:rPr>
          <w:rFonts w:hint="eastAsia" w:ascii="仿宋" w:hAnsi="仿宋" w:eastAsia="仿宋" w:cs="仿宋"/>
          <w:b/>
          <w:color w:val="000000"/>
          <w:kern w:val="2"/>
          <w:sz w:val="24"/>
          <w:szCs w:val="24"/>
          <w:lang w:val="en-US" w:eastAsia="zh-CN" w:bidi="ar-SA"/>
        </w:rPr>
        <w:t>一、</w:t>
      </w:r>
      <w:r>
        <w:rPr>
          <w:rFonts w:hint="eastAsia" w:ascii="仿宋" w:hAnsi="仿宋" w:eastAsia="仿宋" w:cs="仿宋"/>
          <w:b/>
          <w:color w:val="000000"/>
          <w:sz w:val="24"/>
          <w:szCs w:val="24"/>
          <w:highlight w:val="none"/>
          <w:lang w:val="en-US" w:eastAsia="zh-CN"/>
        </w:rPr>
        <w:t>采购项目内容</w:t>
      </w:r>
    </w:p>
    <w:p w14:paraId="1159DEB3">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 xml:space="preserve">项目名称：广州医科大学附属第三医院公务车辆定点加油服务项目 </w:t>
      </w:r>
    </w:p>
    <w:p w14:paraId="68577B14">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项目预算金额（最高限价）：人民币99,900元（含税）。</w:t>
      </w:r>
    </w:p>
    <w:p w14:paraId="69332677">
      <w:pPr>
        <w:pStyle w:val="17"/>
        <w:widowControl/>
        <w:numPr>
          <w:ilvl w:val="0"/>
          <w:numId w:val="1"/>
        </w:numPr>
        <w:spacing w:beforeAutospacing="0" w:afterAutospacing="0" w:line="360" w:lineRule="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项目内容及需求情况（采购项目技术规格、参数及要求）</w:t>
      </w:r>
    </w:p>
    <w:tbl>
      <w:tblPr>
        <w:tblStyle w:val="20"/>
        <w:tblW w:w="10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
        <w:gridCol w:w="1210"/>
        <w:gridCol w:w="1213"/>
        <w:gridCol w:w="3165"/>
        <w:gridCol w:w="1861"/>
        <w:gridCol w:w="777"/>
        <w:gridCol w:w="1187"/>
      </w:tblGrid>
      <w:tr w14:paraId="715F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83" w:type="dxa"/>
            <w:vAlign w:val="center"/>
          </w:tcPr>
          <w:p w14:paraId="18FCE5DE">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2"/>
                <w:sz w:val="24"/>
                <w:szCs w:val="24"/>
                <w:highlight w:val="none"/>
                <w:lang w:val="en-US" w:eastAsia="zh-CN" w:bidi="ar-SA"/>
              </w:rPr>
              <w:t>采购包号</w:t>
            </w:r>
          </w:p>
        </w:tc>
        <w:tc>
          <w:tcPr>
            <w:tcW w:w="1210" w:type="dxa"/>
            <w:vAlign w:val="center"/>
          </w:tcPr>
          <w:p w14:paraId="529AF9BD">
            <w:pPr>
              <w:pStyle w:val="17"/>
              <w:widowControl/>
              <w:numPr>
                <w:ilvl w:val="-1"/>
                <w:numId w:val="0"/>
              </w:numPr>
              <w:snapToGrid w:val="0"/>
              <w:spacing w:beforeAutospacing="0" w:afterAutospacing="0" w:line="240" w:lineRule="auto"/>
              <w:ind w:left="0" w:leftChars="0" w:right="0" w:rightChars="0" w:firstLine="0" w:firstLineChars="0"/>
              <w:jc w:val="center"/>
              <w:rPr>
                <w:rFonts w:hint="eastAsia"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2"/>
                <w:sz w:val="24"/>
                <w:szCs w:val="24"/>
                <w:highlight w:val="none"/>
                <w:lang w:val="en-US" w:eastAsia="zh-CN" w:bidi="ar-SA"/>
              </w:rPr>
              <w:t>采购内容</w:t>
            </w:r>
          </w:p>
        </w:tc>
        <w:tc>
          <w:tcPr>
            <w:tcW w:w="1213" w:type="dxa"/>
            <w:vAlign w:val="center"/>
          </w:tcPr>
          <w:p w14:paraId="1AB1A5A1">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2"/>
                <w:sz w:val="24"/>
                <w:szCs w:val="24"/>
                <w:highlight w:val="none"/>
                <w:lang w:val="en-US" w:eastAsia="zh-CN" w:bidi="ar-SA"/>
              </w:rPr>
              <w:t>采购包预算金额</w:t>
            </w:r>
          </w:p>
        </w:tc>
        <w:tc>
          <w:tcPr>
            <w:tcW w:w="3165" w:type="dxa"/>
            <w:vAlign w:val="center"/>
          </w:tcPr>
          <w:p w14:paraId="10E7774D">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2"/>
                <w:sz w:val="24"/>
                <w:szCs w:val="24"/>
                <w:highlight w:val="none"/>
                <w:lang w:val="en-US" w:eastAsia="zh-CN" w:bidi="ar-SA"/>
              </w:rPr>
              <w:t>合同履行期限</w:t>
            </w:r>
          </w:p>
        </w:tc>
        <w:tc>
          <w:tcPr>
            <w:tcW w:w="1861" w:type="dxa"/>
            <w:vAlign w:val="center"/>
          </w:tcPr>
          <w:p w14:paraId="4D961793">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2"/>
                <w:sz w:val="24"/>
                <w:szCs w:val="24"/>
                <w:highlight w:val="none"/>
                <w:lang w:val="en-US" w:eastAsia="zh-CN" w:bidi="ar-SA"/>
              </w:rPr>
              <w:t>油品标号</w:t>
            </w:r>
          </w:p>
        </w:tc>
        <w:tc>
          <w:tcPr>
            <w:tcW w:w="777" w:type="dxa"/>
            <w:vAlign w:val="center"/>
          </w:tcPr>
          <w:p w14:paraId="7F5C0D23">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2"/>
                <w:sz w:val="24"/>
                <w:szCs w:val="24"/>
                <w:highlight w:val="none"/>
                <w:lang w:val="en-US" w:eastAsia="zh-CN" w:bidi="ar-SA"/>
              </w:rPr>
              <w:t>成交供应商数量</w:t>
            </w:r>
          </w:p>
        </w:tc>
        <w:tc>
          <w:tcPr>
            <w:tcW w:w="1187" w:type="dxa"/>
            <w:vAlign w:val="center"/>
          </w:tcPr>
          <w:p w14:paraId="50D826A6">
            <w:pPr>
              <w:pStyle w:val="17"/>
              <w:widowControl/>
              <w:numPr>
                <w:ilvl w:val="-1"/>
                <w:numId w:val="0"/>
              </w:numPr>
              <w:snapToGrid w:val="0"/>
              <w:spacing w:beforeAutospacing="0" w:afterAutospacing="0" w:line="240" w:lineRule="auto"/>
              <w:ind w:left="0" w:leftChars="0" w:right="0" w:rightChars="0" w:firstLine="0" w:firstLineChars="0"/>
              <w:jc w:val="center"/>
              <w:rPr>
                <w:rFonts w:hint="eastAsia" w:ascii="仿宋" w:hAnsi="仿宋" w:eastAsia="仿宋" w:cs="仿宋"/>
                <w:b/>
                <w:color w:val="000000"/>
                <w:kern w:val="2"/>
                <w:sz w:val="24"/>
                <w:szCs w:val="24"/>
                <w:highlight w:val="none"/>
                <w:lang w:val="en-US" w:eastAsia="zh-CN" w:bidi="ar-SA"/>
              </w:rPr>
            </w:pPr>
            <w:r>
              <w:rPr>
                <w:rFonts w:hint="eastAsia" w:ascii="仿宋" w:hAnsi="仿宋" w:eastAsia="仿宋" w:cs="仿宋"/>
                <w:b/>
                <w:color w:val="000000"/>
                <w:kern w:val="2"/>
                <w:sz w:val="24"/>
                <w:szCs w:val="24"/>
                <w:highlight w:val="none"/>
                <w:lang w:val="en-US" w:eastAsia="zh-CN" w:bidi="ar-SA"/>
              </w:rPr>
              <w:t>备注</w:t>
            </w:r>
          </w:p>
        </w:tc>
      </w:tr>
      <w:tr w14:paraId="4217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3" w:type="dxa"/>
            <w:vAlign w:val="center"/>
          </w:tcPr>
          <w:p w14:paraId="0DEC6741">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采购包1</w:t>
            </w:r>
          </w:p>
        </w:tc>
        <w:tc>
          <w:tcPr>
            <w:tcW w:w="1210" w:type="dxa"/>
            <w:vAlign w:val="center"/>
          </w:tcPr>
          <w:p w14:paraId="54677A72">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荔湾院区公务用车定点加油服务</w:t>
            </w:r>
          </w:p>
        </w:tc>
        <w:tc>
          <w:tcPr>
            <w:tcW w:w="1213" w:type="dxa"/>
            <w:vAlign w:val="center"/>
          </w:tcPr>
          <w:p w14:paraId="168AD15A">
            <w:pPr>
              <w:pStyle w:val="17"/>
              <w:widowControl/>
              <w:numPr>
                <w:ilvl w:val="-1"/>
                <w:numId w:val="0"/>
              </w:numPr>
              <w:snapToGrid w:val="0"/>
              <w:spacing w:beforeAutospacing="0" w:afterAutospacing="0" w:line="240" w:lineRule="auto"/>
              <w:ind w:left="0" w:leftChars="0" w:right="0" w:rightChars="0" w:firstLine="0" w:firstLineChars="0"/>
              <w:jc w:val="right"/>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人民币60,000元</w:t>
            </w:r>
          </w:p>
        </w:tc>
        <w:tc>
          <w:tcPr>
            <w:tcW w:w="3165" w:type="dxa"/>
            <w:vAlign w:val="center"/>
          </w:tcPr>
          <w:p w14:paraId="7BF1806D">
            <w:pPr>
              <w:pStyle w:val="17"/>
              <w:widowControl/>
              <w:numPr>
                <w:ilvl w:val="-1"/>
                <w:numId w:val="0"/>
              </w:numPr>
              <w:snapToGrid w:val="0"/>
              <w:spacing w:beforeAutospacing="0" w:afterAutospacing="0" w:line="240" w:lineRule="auto"/>
              <w:ind w:left="0" w:leftChars="0" w:right="0" w:rightChars="0" w:firstLine="0" w:firstLineChars="0"/>
              <w:jc w:val="left"/>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自合同签订之日起至2026年12月31日，或实际结算金额达到采购包预算金额为止，以先到者为准。</w:t>
            </w:r>
          </w:p>
        </w:tc>
        <w:tc>
          <w:tcPr>
            <w:tcW w:w="1861" w:type="dxa"/>
            <w:vMerge w:val="restart"/>
            <w:vAlign w:val="center"/>
          </w:tcPr>
          <w:p w14:paraId="3725F142">
            <w:pPr>
              <w:pStyle w:val="17"/>
              <w:widowControl/>
              <w:numPr>
                <w:ilvl w:val="-1"/>
                <w:numId w:val="0"/>
              </w:numPr>
              <w:snapToGrid w:val="0"/>
              <w:spacing w:beforeAutospacing="0" w:afterAutospacing="0" w:line="240" w:lineRule="auto"/>
              <w:ind w:left="0" w:leftChars="0" w:right="0" w:rightChars="0" w:firstLine="0" w:firstLineChars="0"/>
              <w:jc w:val="left"/>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符合国家标准的车用汽、柴油，具体品号包括但不限于0#柴油、92#、95#汽油。</w:t>
            </w:r>
          </w:p>
        </w:tc>
        <w:tc>
          <w:tcPr>
            <w:tcW w:w="777" w:type="dxa"/>
            <w:vAlign w:val="center"/>
          </w:tcPr>
          <w:p w14:paraId="6C4866B2">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1家</w:t>
            </w:r>
          </w:p>
        </w:tc>
        <w:tc>
          <w:tcPr>
            <w:tcW w:w="1187" w:type="dxa"/>
            <w:vMerge w:val="restart"/>
            <w:vAlign w:val="center"/>
          </w:tcPr>
          <w:p w14:paraId="431D10F8">
            <w:pPr>
              <w:pStyle w:val="17"/>
              <w:widowControl/>
              <w:numPr>
                <w:ilvl w:val="0"/>
                <w:numId w:val="0"/>
              </w:numPr>
              <w:snapToGrid w:val="0"/>
              <w:spacing w:beforeAutospacing="0" w:afterAutospacing="0" w:line="240" w:lineRule="auto"/>
              <w:ind w:left="0" w:leftChars="0" w:right="0" w:rightChars="0" w:firstLine="0" w:firstLineChars="0"/>
              <w:jc w:val="center"/>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供应商可兼投兼中。</w:t>
            </w:r>
          </w:p>
        </w:tc>
      </w:tr>
      <w:tr w14:paraId="7AF5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3" w:type="dxa"/>
            <w:vAlign w:val="center"/>
          </w:tcPr>
          <w:p w14:paraId="3FB8A36B">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采购包2</w:t>
            </w:r>
          </w:p>
        </w:tc>
        <w:tc>
          <w:tcPr>
            <w:tcW w:w="1210" w:type="dxa"/>
            <w:vAlign w:val="center"/>
          </w:tcPr>
          <w:p w14:paraId="25AB4A0A">
            <w:pPr>
              <w:pStyle w:val="17"/>
              <w:widowControl/>
              <w:numPr>
                <w:ilvl w:val="-1"/>
                <w:numId w:val="0"/>
              </w:numPr>
              <w:snapToGrid w:val="0"/>
              <w:spacing w:beforeAutospacing="0" w:afterAutospacing="0" w:line="240" w:lineRule="auto"/>
              <w:ind w:left="0" w:leftChars="0" w:right="0" w:rightChars="0" w:firstLine="0" w:firstLineChars="0"/>
              <w:jc w:val="center"/>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黄埔院区公务用车定点加油服务</w:t>
            </w:r>
          </w:p>
        </w:tc>
        <w:tc>
          <w:tcPr>
            <w:tcW w:w="1213" w:type="dxa"/>
            <w:vAlign w:val="center"/>
          </w:tcPr>
          <w:p w14:paraId="38194DCA">
            <w:pPr>
              <w:pStyle w:val="17"/>
              <w:widowControl/>
              <w:numPr>
                <w:ilvl w:val="-1"/>
                <w:numId w:val="0"/>
              </w:numPr>
              <w:snapToGrid w:val="0"/>
              <w:spacing w:beforeAutospacing="0" w:afterAutospacing="0" w:line="240" w:lineRule="auto"/>
              <w:ind w:left="0" w:leftChars="0" w:right="0" w:rightChars="0" w:firstLine="0" w:firstLineChars="0"/>
              <w:jc w:val="right"/>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人民币39,900元</w:t>
            </w:r>
          </w:p>
        </w:tc>
        <w:tc>
          <w:tcPr>
            <w:tcW w:w="3165" w:type="dxa"/>
            <w:vAlign w:val="center"/>
          </w:tcPr>
          <w:p w14:paraId="526E5131">
            <w:pPr>
              <w:pStyle w:val="17"/>
              <w:widowControl/>
              <w:numPr>
                <w:ilvl w:val="-1"/>
                <w:numId w:val="0"/>
              </w:numPr>
              <w:snapToGrid w:val="0"/>
              <w:spacing w:beforeAutospacing="0" w:afterAutospacing="0" w:line="240" w:lineRule="auto"/>
              <w:ind w:left="0" w:leftChars="0" w:right="0" w:rightChars="0" w:firstLine="0" w:firstLineChars="0"/>
              <w:jc w:val="left"/>
              <w:rPr>
                <w:rFonts w:hint="eastAsia" w:ascii="仿宋" w:hAnsi="Times New Roman" w:eastAsia="仿宋" w:cs="宋体"/>
                <w:sz w:val="24"/>
                <w:szCs w:val="22"/>
                <w:vertAlign w:val="baseline"/>
              </w:rPr>
            </w:pPr>
            <w:r>
              <w:rPr>
                <w:rFonts w:hint="eastAsia" w:ascii="仿宋" w:hAnsi="仿宋" w:eastAsia="仿宋" w:cs="仿宋"/>
                <w:color w:val="000000"/>
                <w:kern w:val="2"/>
                <w:sz w:val="24"/>
                <w:szCs w:val="24"/>
                <w:highlight w:val="none"/>
                <w:lang w:val="en-US" w:eastAsia="zh-CN" w:bidi="ar-SA"/>
              </w:rPr>
              <w:t>自合同签订之日起至2026年12月31日，或实际结算金额达到采购包预算金额为止，以先到者为准。</w:t>
            </w:r>
          </w:p>
        </w:tc>
        <w:tc>
          <w:tcPr>
            <w:tcW w:w="1861" w:type="dxa"/>
            <w:vMerge w:val="continue"/>
            <w:vAlign w:val="center"/>
          </w:tcPr>
          <w:p w14:paraId="716C4949">
            <w:pPr>
              <w:pStyle w:val="17"/>
              <w:widowControl/>
              <w:numPr>
                <w:ilvl w:val="-1"/>
                <w:numId w:val="0"/>
              </w:numPr>
              <w:snapToGrid w:val="0"/>
              <w:spacing w:beforeAutospacing="0" w:afterAutospacing="0" w:line="240" w:lineRule="auto"/>
              <w:ind w:left="0" w:leftChars="0" w:right="0" w:rightChars="0" w:firstLine="0" w:firstLineChars="0"/>
              <w:jc w:val="left"/>
              <w:rPr>
                <w:rFonts w:hint="eastAsia" w:ascii="仿宋" w:hAnsi="Times New Roman" w:eastAsia="仿宋" w:cs="宋体"/>
                <w:sz w:val="24"/>
                <w:szCs w:val="22"/>
                <w:vertAlign w:val="baseline"/>
              </w:rPr>
            </w:pPr>
          </w:p>
        </w:tc>
        <w:tc>
          <w:tcPr>
            <w:tcW w:w="777" w:type="dxa"/>
            <w:vAlign w:val="center"/>
          </w:tcPr>
          <w:p w14:paraId="3F139000">
            <w:pPr>
              <w:pStyle w:val="17"/>
              <w:widowControl/>
              <w:numPr>
                <w:ilvl w:val="-1"/>
                <w:numId w:val="0"/>
              </w:numPr>
              <w:snapToGrid w:val="0"/>
              <w:spacing w:beforeAutospacing="0" w:afterAutospacing="0" w:line="240" w:lineRule="auto"/>
              <w:ind w:left="0" w:leftChars="0" w:right="0" w:rightChars="0" w:firstLine="0" w:firstLineChars="0"/>
              <w:jc w:val="center"/>
              <w:rPr>
                <w:rFonts w:hint="default" w:ascii="仿宋" w:hAnsi="Times New Roman" w:eastAsia="仿宋" w:cs="宋体"/>
                <w:sz w:val="24"/>
                <w:szCs w:val="22"/>
                <w:vertAlign w:val="baseline"/>
              </w:rPr>
            </w:pPr>
            <w:r>
              <w:rPr>
                <w:rFonts w:hint="eastAsia" w:ascii="仿宋" w:hAnsi="Times New Roman" w:eastAsia="仿宋" w:cs="宋体"/>
                <w:sz w:val="24"/>
                <w:szCs w:val="22"/>
                <w:vertAlign w:val="baseline"/>
                <w:lang w:val="en-US" w:eastAsia="zh-CN"/>
              </w:rPr>
              <w:t>1家</w:t>
            </w:r>
          </w:p>
        </w:tc>
        <w:tc>
          <w:tcPr>
            <w:tcW w:w="1187" w:type="dxa"/>
            <w:vMerge w:val="continue"/>
            <w:vAlign w:val="center"/>
          </w:tcPr>
          <w:p w14:paraId="46BEA1B2">
            <w:pPr>
              <w:pStyle w:val="17"/>
              <w:widowControl/>
              <w:numPr>
                <w:ilvl w:val="-1"/>
                <w:numId w:val="0"/>
              </w:numPr>
              <w:snapToGrid w:val="0"/>
              <w:spacing w:beforeAutospacing="0" w:afterAutospacing="0" w:line="240" w:lineRule="auto"/>
              <w:ind w:left="0" w:leftChars="0" w:right="0" w:rightChars="0" w:firstLine="0" w:firstLineChars="0"/>
              <w:jc w:val="center"/>
              <w:rPr>
                <w:rFonts w:hint="eastAsia" w:ascii="仿宋" w:hAnsi="Times New Roman" w:eastAsia="仿宋" w:cs="宋体"/>
                <w:sz w:val="24"/>
                <w:szCs w:val="22"/>
                <w:vertAlign w:val="baseline"/>
              </w:rPr>
            </w:pPr>
          </w:p>
        </w:tc>
      </w:tr>
    </w:tbl>
    <w:p w14:paraId="6729244A">
      <w:pPr>
        <w:keepNext w:val="0"/>
        <w:keepLines w:val="0"/>
        <w:pageBreakBefore w:val="0"/>
        <w:widowControl w:val="0"/>
        <w:numPr>
          <w:ilvl w:val="0"/>
          <w:numId w:val="0"/>
        </w:numPr>
        <w:tabs>
          <w:tab w:val="left" w:pos="210"/>
        </w:tabs>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sz w:val="24"/>
          <w:szCs w:val="24"/>
          <w:highlight w:val="none"/>
        </w:rPr>
      </w:pPr>
    </w:p>
    <w:p w14:paraId="36F86EC2">
      <w:pPr>
        <w:keepNext w:val="0"/>
        <w:keepLines w:val="0"/>
        <w:pageBreakBefore w:val="0"/>
        <w:widowControl w:val="0"/>
        <w:numPr>
          <w:ilvl w:val="0"/>
          <w:numId w:val="0"/>
        </w:numPr>
        <w:tabs>
          <w:tab w:val="left" w:pos="210"/>
        </w:tabs>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详细技术规范请参阅</w:t>
      </w:r>
      <w:r>
        <w:rPr>
          <w:rFonts w:hint="eastAsia" w:ascii="仿宋" w:hAnsi="仿宋" w:eastAsia="仿宋" w:cs="仿宋"/>
          <w:color w:val="000000"/>
          <w:sz w:val="24"/>
          <w:szCs w:val="24"/>
          <w:highlight w:val="none"/>
          <w:lang w:val="en-US" w:eastAsia="zh-CN"/>
        </w:rPr>
        <w:t>下方服务要求</w:t>
      </w:r>
      <w:r>
        <w:rPr>
          <w:rFonts w:hint="eastAsia" w:ascii="仿宋" w:hAnsi="仿宋" w:eastAsia="仿宋" w:cs="仿宋"/>
          <w:color w:val="000000"/>
          <w:sz w:val="24"/>
          <w:szCs w:val="24"/>
          <w:highlight w:val="none"/>
        </w:rPr>
        <w:t>。</w:t>
      </w:r>
      <w:r>
        <w:rPr>
          <w:rFonts w:hint="eastAsia" w:ascii="仿宋" w:hAnsi="仿宋" w:eastAsia="仿宋" w:cs="仿宋"/>
          <w:color w:val="000000"/>
          <w:sz w:val="24"/>
          <w:szCs w:val="24"/>
          <w:highlight w:val="none"/>
          <w:lang w:val="en-US" w:eastAsia="zh-CN"/>
        </w:rPr>
        <w:t>供应商</w:t>
      </w:r>
      <w:r>
        <w:rPr>
          <w:rFonts w:hint="eastAsia" w:ascii="仿宋" w:hAnsi="仿宋" w:eastAsia="仿宋" w:cs="仿宋"/>
          <w:color w:val="000000"/>
          <w:sz w:val="24"/>
          <w:szCs w:val="24"/>
          <w:highlight w:val="none"/>
        </w:rPr>
        <w:t>必须对本项目</w:t>
      </w:r>
      <w:r>
        <w:rPr>
          <w:rFonts w:hint="eastAsia" w:ascii="仿宋" w:hAnsi="仿宋" w:eastAsia="仿宋" w:cs="仿宋"/>
          <w:color w:val="000000"/>
          <w:sz w:val="24"/>
          <w:szCs w:val="24"/>
          <w:highlight w:val="none"/>
          <w:lang w:val="en-US" w:eastAsia="zh-CN"/>
        </w:rPr>
        <w:t>中至少一个包组</w:t>
      </w:r>
      <w:r>
        <w:rPr>
          <w:rFonts w:hint="eastAsia" w:ascii="仿宋" w:hAnsi="仿宋" w:eastAsia="仿宋" w:cs="仿宋"/>
          <w:color w:val="000000"/>
          <w:sz w:val="24"/>
          <w:szCs w:val="24"/>
          <w:highlight w:val="none"/>
        </w:rPr>
        <w:t>的全部内容进行响应报价</w:t>
      </w:r>
      <w:r>
        <w:rPr>
          <w:rFonts w:hint="eastAsia" w:ascii="仿宋" w:hAnsi="仿宋" w:eastAsia="仿宋" w:cs="仿宋"/>
          <w:color w:val="000000"/>
          <w:sz w:val="24"/>
          <w:szCs w:val="24"/>
          <w:highlight w:val="none"/>
          <w:lang w:eastAsia="zh-CN"/>
        </w:rPr>
        <w:t>，</w:t>
      </w:r>
      <w:r>
        <w:rPr>
          <w:rFonts w:hint="eastAsia" w:ascii="仿宋" w:hAnsi="仿宋" w:eastAsia="仿宋" w:cs="仿宋"/>
          <w:color w:val="000000"/>
          <w:sz w:val="24"/>
          <w:szCs w:val="24"/>
          <w:highlight w:val="none"/>
        </w:rPr>
        <w:t>如有缺漏或超出采购</w:t>
      </w:r>
      <w:r>
        <w:rPr>
          <w:rFonts w:hint="eastAsia" w:ascii="仿宋" w:hAnsi="仿宋" w:eastAsia="仿宋" w:cs="仿宋"/>
          <w:color w:val="000000"/>
          <w:sz w:val="24"/>
          <w:szCs w:val="24"/>
          <w:highlight w:val="none"/>
          <w:lang w:val="en-US" w:eastAsia="zh-CN"/>
        </w:rPr>
        <w:t>包</w:t>
      </w:r>
      <w:r>
        <w:rPr>
          <w:rFonts w:hint="eastAsia" w:ascii="仿宋" w:hAnsi="仿宋" w:eastAsia="仿宋" w:cs="仿宋"/>
          <w:color w:val="000000"/>
          <w:sz w:val="24"/>
          <w:szCs w:val="24"/>
          <w:highlight w:val="none"/>
        </w:rPr>
        <w:t>预算</w:t>
      </w:r>
      <w:r>
        <w:rPr>
          <w:rFonts w:hint="eastAsia" w:ascii="仿宋" w:hAnsi="仿宋" w:eastAsia="仿宋" w:cs="仿宋"/>
          <w:color w:val="000000"/>
          <w:sz w:val="24"/>
          <w:szCs w:val="24"/>
          <w:highlight w:val="none"/>
          <w:lang w:val="en-US" w:eastAsia="zh-CN"/>
        </w:rPr>
        <w:t>金额</w:t>
      </w:r>
      <w:r>
        <w:rPr>
          <w:rFonts w:hint="eastAsia" w:ascii="仿宋" w:hAnsi="仿宋" w:eastAsia="仿宋" w:cs="仿宋"/>
          <w:color w:val="000000"/>
          <w:sz w:val="24"/>
          <w:szCs w:val="24"/>
          <w:highlight w:val="none"/>
        </w:rPr>
        <w:t>，将导致响应无效</w:t>
      </w:r>
      <w:r>
        <w:rPr>
          <w:rFonts w:hint="eastAsia" w:ascii="仿宋" w:hAnsi="仿宋" w:eastAsia="仿宋" w:cs="仿宋"/>
          <w:color w:val="000000"/>
          <w:sz w:val="24"/>
          <w:szCs w:val="24"/>
          <w:highlight w:val="none"/>
          <w:lang w:eastAsia="zh-CN"/>
        </w:rPr>
        <w:t>。</w:t>
      </w:r>
    </w:p>
    <w:p w14:paraId="0FC56355">
      <w:pPr>
        <w:keepNext w:val="0"/>
        <w:keepLines w:val="0"/>
        <w:pageBreakBefore w:val="0"/>
        <w:widowControl w:val="0"/>
        <w:numPr>
          <w:ilvl w:val="8"/>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1.基于采购人不同院区分布的特点，现分为2个包组进行：</w:t>
      </w:r>
    </w:p>
    <w:p w14:paraId="3121647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（1）荔湾院区：广州市荔湾区多宝路63号，预算金额为人民币6万元；</w:t>
      </w:r>
    </w:p>
    <w:p w14:paraId="7C87A430">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default"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（2）黄埔院区：广州市黄埔区长贤路55号，预算金额为人民币3.99万元。</w:t>
      </w:r>
    </w:p>
    <w:p w14:paraId="761670F7">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highlight w:val="none"/>
          <w:lang w:val="en-US" w:eastAsia="zh-CN" w:bidi="ar-SA"/>
        </w:rPr>
        <w:t>最终采购数量以采购人院区实际使用数量为准。</w:t>
      </w:r>
    </w:p>
    <w:p w14:paraId="6EDA34BB">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kern w:val="2"/>
          <w:sz w:val="24"/>
          <w:szCs w:val="24"/>
          <w:highlight w:val="none"/>
          <w:lang w:val="en-US" w:eastAsia="zh-CN" w:bidi="ar-SA"/>
        </w:rPr>
      </w:pPr>
      <w:r>
        <w:rPr>
          <w:rFonts w:hint="eastAsia" w:ascii="仿宋" w:hAnsi="仿宋" w:eastAsia="仿宋" w:cs="仿宋"/>
          <w:color w:val="000000"/>
          <w:kern w:val="2"/>
          <w:sz w:val="24"/>
          <w:szCs w:val="24"/>
          <w:lang w:val="en-US" w:eastAsia="zh-CN" w:bidi="ar-SA"/>
        </w:rPr>
        <w:t>2.</w:t>
      </w:r>
      <w:r>
        <w:rPr>
          <w:rFonts w:hint="eastAsia" w:ascii="仿宋" w:hAnsi="仿宋" w:eastAsia="仿宋" w:cs="仿宋"/>
          <w:color w:val="000000"/>
          <w:kern w:val="2"/>
          <w:sz w:val="24"/>
          <w:szCs w:val="24"/>
          <w:highlight w:val="none"/>
          <w:lang w:val="en-US" w:eastAsia="zh-CN" w:bidi="ar-SA"/>
        </w:rPr>
        <w:t>项目服务期限为自签订之日起至2026年12月31日或对应采购包支付达到对应采购包预算金额为止，本次服务范围为本单位所有车辆及合同期内新增的车辆。</w:t>
      </w:r>
    </w:p>
    <w:p w14:paraId="4F2F3926">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2" w:firstLineChars="200"/>
        <w:jc w:val="left"/>
        <w:textAlignment w:val="auto"/>
        <w:rPr>
          <w:rFonts w:hint="eastAsia" w:ascii="仿宋" w:hAnsi="仿宋" w:eastAsia="仿宋" w:cs="仿宋"/>
          <w:b/>
          <w:color w:val="000000" w:themeColor="text1"/>
          <w:sz w:val="24"/>
          <w:szCs w:val="24"/>
          <w:highlight w:val="none"/>
          <w:lang w:val="en-US" w:eastAsia="zh-CN"/>
          <w14:textFill>
            <w14:solidFill>
              <w14:schemeClr w14:val="tx1"/>
            </w14:solidFill>
          </w14:textFill>
        </w:rPr>
      </w:pPr>
      <w:r>
        <w:rPr>
          <w:rFonts w:hint="eastAsia" w:ascii="仿宋" w:hAnsi="仿宋" w:eastAsia="仿宋" w:cs="仿宋"/>
          <w:b/>
          <w:color w:val="000000" w:themeColor="text1"/>
          <w:sz w:val="24"/>
          <w:szCs w:val="24"/>
          <w:highlight w:val="none"/>
          <w:lang w:val="en-US" w:eastAsia="zh-CN"/>
          <w14:textFill>
            <w14:solidFill>
              <w14:schemeClr w14:val="tx1"/>
            </w14:solidFill>
          </w14:textFill>
        </w:rPr>
        <w:t>二、服务要求</w:t>
      </w:r>
    </w:p>
    <w:p w14:paraId="18DDB39C">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0" w:firstLineChars="200"/>
        <w:jc w:val="left"/>
        <w:textAlignment w:val="auto"/>
        <w:rPr>
          <w:rFonts w:hint="eastAsia" w:ascii="仿宋" w:hAnsi="仿宋" w:eastAsia="仿宋" w:cs="仿宋"/>
          <w:color w:val="000000" w:themeColor="text1"/>
          <w:sz w:val="24"/>
          <w:szCs w:val="24"/>
          <w:highlight w:val="none"/>
          <w:lang w:val="zh-TW"/>
          <w14:textFill>
            <w14:solidFill>
              <w14:schemeClr w14:val="tx1"/>
            </w14:solidFill>
          </w14:textFill>
        </w:rPr>
      </w:pPr>
      <w:r>
        <w:rPr>
          <w:rFonts w:hint="eastAsia" w:ascii="仿宋" w:hAnsi="仿宋" w:eastAsia="仿宋" w:cs="仿宋"/>
          <w:color w:val="000000" w:themeColor="text1"/>
          <w:sz w:val="24"/>
          <w:szCs w:val="24"/>
          <w:highlight w:val="none"/>
          <w:lang w:val="zh-TW"/>
          <w14:textFill>
            <w14:solidFill>
              <w14:schemeClr w14:val="tx1"/>
            </w14:solidFill>
          </w14:textFill>
        </w:rPr>
        <w:t>1．供应商所提供的燃油油品质量必须达到国家相关标准及要求，</w:t>
      </w:r>
      <w:r>
        <w:rPr>
          <w:rFonts w:hint="eastAsia" w:ascii="仿宋" w:hAnsi="仿宋" w:eastAsia="仿宋" w:cs="仿宋"/>
          <w:color w:val="000000" w:themeColor="text1"/>
          <w:sz w:val="24"/>
          <w:szCs w:val="24"/>
          <w:highlight w:val="none"/>
          <w:lang w:val="en-US" w:eastAsia="zh-CN"/>
          <w14:textFill>
            <w14:solidFill>
              <w14:schemeClr w14:val="tx1"/>
            </w14:solidFill>
          </w14:textFill>
        </w:rPr>
        <w:t>保证</w:t>
      </w:r>
      <w:r>
        <w:rPr>
          <w:rFonts w:hint="eastAsia" w:ascii="仿宋" w:hAnsi="仿宋" w:eastAsia="仿宋" w:cs="仿宋"/>
          <w:color w:val="000000" w:themeColor="text1"/>
          <w:sz w:val="24"/>
          <w:szCs w:val="24"/>
          <w:highlight w:val="none"/>
          <w:lang w:val="zh-TW"/>
          <w14:textFill>
            <w14:solidFill>
              <w14:schemeClr w14:val="tx1"/>
            </w14:solidFill>
          </w14:textFill>
        </w:rPr>
        <w:t>油品来源</w:t>
      </w:r>
      <w:r>
        <w:rPr>
          <w:rFonts w:hint="eastAsia" w:ascii="仿宋" w:hAnsi="仿宋" w:eastAsia="仿宋" w:cs="仿宋"/>
          <w:color w:val="000000" w:themeColor="text1"/>
          <w:sz w:val="24"/>
          <w:szCs w:val="24"/>
          <w:highlight w:val="none"/>
          <w:lang w:val="en-US" w:eastAsia="zh-CN"/>
          <w14:textFill>
            <w14:solidFill>
              <w14:schemeClr w14:val="tx1"/>
            </w14:solidFill>
          </w14:textFill>
        </w:rPr>
        <w:t>渠道合法合规</w:t>
      </w:r>
      <w:r>
        <w:rPr>
          <w:rFonts w:hint="eastAsia" w:ascii="仿宋" w:hAnsi="仿宋" w:eastAsia="仿宋" w:cs="仿宋"/>
          <w:color w:val="000000" w:themeColor="text1"/>
          <w:sz w:val="24"/>
          <w:szCs w:val="24"/>
          <w:highlight w:val="none"/>
          <w:lang w:val="zh-TW"/>
          <w14:textFill>
            <w14:solidFill>
              <w14:schemeClr w14:val="tx1"/>
            </w14:solidFill>
          </w14:textFill>
        </w:rPr>
        <w:t>，严禁提供假冒伪劣、过期变质物资</w:t>
      </w:r>
      <w:r>
        <w:rPr>
          <w:rFonts w:hint="default"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val="zh-TW"/>
          <w14:textFill>
            <w14:solidFill>
              <w14:schemeClr w14:val="tx1"/>
            </w14:solidFill>
          </w14:textFill>
        </w:rPr>
        <w:t>如经第三方检测机构认定因油质问题致使医院车辆部件损坏的，除鉴定费用由供应商支付外，供应商还须无条件赔偿医院所受损失，同时医院有权单方终止采购合同。</w:t>
      </w:r>
    </w:p>
    <w:p w14:paraId="55778321">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0" w:firstLineChars="200"/>
        <w:jc w:val="left"/>
        <w:textAlignment w:val="auto"/>
        <w:rPr>
          <w:rFonts w:hint="eastAsia" w:ascii="仿宋" w:hAnsi="仿宋" w:eastAsia="仿宋" w:cs="仿宋"/>
          <w:color w:val="000000" w:themeColor="text1"/>
          <w:sz w:val="24"/>
          <w:szCs w:val="24"/>
          <w:highlight w:val="none"/>
          <w:lang w:val="zh-TW"/>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val="zh-TW"/>
          <w14:textFill>
            <w14:solidFill>
              <w14:schemeClr w14:val="tx1"/>
            </w14:solidFill>
          </w14:textFill>
        </w:rPr>
        <w:t>医院有权对供应商所供应油品不定期不限次抽检。若经相关部门鉴定确立存在问题时（以国家或者地方政府指定检测部门抽检油站油品检验结果为基准），鉴定费用由供应商支付，并由供应商承担责任，赔偿损失。</w:t>
      </w:r>
    </w:p>
    <w:p w14:paraId="19AEF0DA">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b/>
          <w:bCs w:val="0"/>
          <w:color w:val="000000"/>
          <w:sz w:val="24"/>
          <w:szCs w:val="24"/>
          <w:highlight w:val="none"/>
          <w:lang w:val="en-US" w:eastAsia="zh-CN"/>
        </w:rPr>
      </w:pPr>
      <w:r>
        <w:rPr>
          <w:rFonts w:hint="default" w:ascii="仿宋" w:hAnsi="仿宋" w:eastAsia="仿宋" w:cs="仿宋"/>
          <w:color w:val="000000" w:themeColor="text1"/>
          <w:sz w:val="24"/>
          <w:szCs w:val="24"/>
          <w:highlight w:val="none"/>
          <w14:textFill>
            <w14:solidFill>
              <w14:schemeClr w14:val="tx1"/>
            </w14:solidFill>
          </w14:textFill>
        </w:rPr>
        <w:t>3.</w:t>
      </w:r>
      <w:r>
        <w:rPr>
          <w:rFonts w:hint="eastAsia" w:ascii="仿宋" w:hAnsi="仿宋" w:eastAsia="仿宋" w:cs="仿宋"/>
          <w:color w:val="000000" w:themeColor="text1"/>
          <w:sz w:val="24"/>
          <w:szCs w:val="24"/>
          <w:highlight w:val="none"/>
          <w:lang w:val="zh-TW"/>
          <w14:textFill>
            <w14:solidFill>
              <w14:schemeClr w14:val="tx1"/>
            </w14:solidFill>
          </w14:textFill>
        </w:rPr>
        <w:t>采购包1：供应商加油站应在距离医院荔湾院区5公里直径范围内，并应具备为</w:t>
      </w:r>
      <w:r>
        <w:rPr>
          <w:rFonts w:hint="eastAsia" w:ascii="仿宋" w:hAnsi="仿宋" w:eastAsia="仿宋" w:cs="仿宋"/>
          <w:b w:val="0"/>
          <w:bCs w:val="0"/>
          <w:color w:val="000000" w:themeColor="text1"/>
          <w:sz w:val="24"/>
          <w:szCs w:val="24"/>
          <w:highlight w:val="none"/>
          <w:lang w:val="zh-TW"/>
          <w14:textFill>
            <w14:solidFill>
              <w14:schemeClr w14:val="tx1"/>
            </w14:solidFill>
          </w14:textFill>
        </w:rPr>
        <w:t>中型客车提供加油服务的场地条件</w:t>
      </w:r>
      <w:r>
        <w:rPr>
          <w:rFonts w:hint="eastAsia" w:ascii="仿宋" w:hAnsi="仿宋" w:eastAsia="仿宋" w:cs="仿宋"/>
          <w:b w:val="0"/>
          <w:bCs w:val="0"/>
          <w:color w:val="000000" w:themeColor="text1"/>
          <w:sz w:val="24"/>
          <w:szCs w:val="24"/>
          <w:highlight w:val="none"/>
          <w:lang w:val="zh-TW" w:eastAsia="zh-CN"/>
          <w14:textFill>
            <w14:solidFill>
              <w14:schemeClr w14:val="tx1"/>
            </w14:solidFill>
          </w14:textFill>
        </w:rPr>
        <w:t>。</w:t>
      </w:r>
      <w:r>
        <w:rPr>
          <w:rFonts w:hint="eastAsia" w:ascii="仿宋" w:hAnsi="仿宋" w:eastAsia="仿宋" w:cs="仿宋"/>
          <w:color w:val="000000" w:themeColor="text1"/>
          <w:sz w:val="24"/>
          <w:szCs w:val="24"/>
          <w:highlight w:val="none"/>
          <w:lang w:val="zh-TW"/>
          <w14:textFill>
            <w14:solidFill>
              <w14:schemeClr w14:val="tx1"/>
            </w14:solidFill>
          </w14:textFill>
        </w:rPr>
        <w:t>采购包2：供应商加油站应在距离医院黄埔院区10公里直径范围内</w:t>
      </w:r>
      <w:r>
        <w:rPr>
          <w:rFonts w:hint="eastAsia" w:ascii="仿宋" w:hAnsi="仿宋" w:eastAsia="仿宋" w:cs="仿宋"/>
          <w:color w:val="000000" w:themeColor="text1"/>
          <w:sz w:val="24"/>
          <w:szCs w:val="24"/>
          <w:highlight w:val="none"/>
          <w:lang w:val="zh-TW" w:eastAsia="zh-CN"/>
          <w14:textFill>
            <w14:solidFill>
              <w14:schemeClr w14:val="tx1"/>
            </w14:solidFill>
          </w14:textFill>
        </w:rPr>
        <w:t>，</w:t>
      </w:r>
      <w:r>
        <w:rPr>
          <w:rFonts w:hint="eastAsia" w:ascii="仿宋" w:hAnsi="仿宋" w:eastAsia="仿宋" w:cs="仿宋"/>
          <w:color w:val="000000" w:themeColor="text1"/>
          <w:sz w:val="24"/>
          <w:szCs w:val="24"/>
          <w:highlight w:val="none"/>
          <w:lang w:val="zh-TW"/>
          <w14:textFill>
            <w14:solidFill>
              <w14:schemeClr w14:val="tx1"/>
            </w14:solidFill>
          </w14:textFill>
        </w:rPr>
        <w:t>并应具备为</w:t>
      </w:r>
      <w:r>
        <w:rPr>
          <w:rFonts w:hint="eastAsia" w:ascii="仿宋" w:hAnsi="仿宋" w:eastAsia="仿宋" w:cs="仿宋"/>
          <w:b w:val="0"/>
          <w:bCs w:val="0"/>
          <w:color w:val="000000" w:themeColor="text1"/>
          <w:sz w:val="24"/>
          <w:szCs w:val="24"/>
          <w:highlight w:val="none"/>
          <w:lang w:val="zh-TW"/>
          <w14:textFill>
            <w14:solidFill>
              <w14:schemeClr w14:val="tx1"/>
            </w14:solidFill>
          </w14:textFill>
        </w:rPr>
        <w:t>中型客车提供加油服务的场地条件。响应时必须明确提供加油站的详细地址、地理位置图、经营面积、油枪数量以及至</w:t>
      </w:r>
      <w:r>
        <w:rPr>
          <w:rFonts w:hint="eastAsia" w:ascii="仿宋" w:hAnsi="仿宋" w:eastAsia="仿宋" w:cs="仿宋"/>
          <w:b w:val="0"/>
          <w:bCs w:val="0"/>
          <w:color w:val="000000"/>
          <w:sz w:val="24"/>
          <w:szCs w:val="24"/>
          <w:highlight w:val="none"/>
          <w:lang w:val="en-US" w:eastAsia="zh-CN"/>
        </w:rPr>
        <w:t>广州医科大学附属第三医院荔湾院区/黄埔院区的实际驾车里程（提供百度地图实际驾车里程截图）。</w:t>
      </w:r>
    </w:p>
    <w:p w14:paraId="1921F75B">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4.供应商须保证给采购人公务车辆足量加油。供应商加油设备必须通过质量技术监督局计量部门监测，保证加油机油量符合国家标准。如采购人对加油足量情况有疑问，采购人有权向市场监督部门反馈。如情况属实，采购人有权提前终止合同。</w:t>
      </w:r>
    </w:p>
    <w:p w14:paraId="2145F919">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5.供应商在工作过程中接触到采购人的任何资料（车辆号牌、书面或电子文档），负有为采购人保密的责任，未经采购人书面同意，供应商不得以任何形式向第三方提供或透露。属电子文档的应从电脑存储设备上永久清除。</w:t>
      </w:r>
    </w:p>
    <w:p w14:paraId="06254542">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6.医院通过公务卡加油，费用应当据实结算，不再使用加油卡账户结算。</w:t>
      </w:r>
    </w:p>
    <w:p w14:paraId="0E6E240F">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7.供应商应建立加油人员、管理人员双层审核等相关管理制度。签订合同之日起3个工作日内医院提供的车牌号码清单。加油时，加油人员应确认车号属于医院车辆，方可加油；否则，不予加油。严禁车号不属于医院车辆加油、持卡给桶等其他容器加油、持卡提现金或购买其他物品等违规违纪问题。如发生违规违纪问题，采购人有权责令其整改，对拒不整改或拖延整改的，采购人将根据情况除有权决定单方解除合同、取消其采购定点单位资格外，供应商还应赔偿由此给采购人造成的损失。</w:t>
      </w:r>
    </w:p>
    <w:p w14:paraId="6503ABB5">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firstLine="480" w:firstLineChars="200"/>
        <w:textAlignment w:val="auto"/>
        <w:rPr>
          <w:rFonts w:hint="eastAsia" w:ascii="仿宋" w:hAnsi="仿宋" w:eastAsia="仿宋" w:cs="仿宋"/>
          <w:b/>
          <w:bCs w:val="0"/>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8.供应商提供的油品数量必须保证每天都能满足医院的需求，特别是油品紧缺时也要力争保证医院每天的正常需要（在同等条件下优先提供加油服务)。</w:t>
      </w:r>
    </w:p>
    <w:p w14:paraId="4A65FA21">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2" w:firstLineChars="200"/>
        <w:jc w:val="left"/>
        <w:textAlignment w:val="auto"/>
        <w:rPr>
          <w:rFonts w:hint="eastAsia" w:ascii="仿宋" w:hAnsi="仿宋" w:eastAsia="仿宋" w:cs="仿宋"/>
          <w:b/>
          <w:bCs/>
          <w:color w:val="000000" w:themeColor="text1"/>
          <w:sz w:val="24"/>
          <w:szCs w:val="24"/>
          <w:highlight w:val="none"/>
          <w:lang w:val="zh-TW"/>
          <w14:textFill>
            <w14:solidFill>
              <w14:schemeClr w14:val="tx1"/>
            </w14:solidFill>
          </w14:textFill>
        </w:rPr>
      </w:pPr>
      <w:r>
        <w:rPr>
          <w:rFonts w:hint="eastAsia" w:ascii="仿宋" w:hAnsi="仿宋" w:eastAsia="仿宋" w:cs="仿宋"/>
          <w:b/>
          <w:bCs/>
          <w:color w:val="000000" w:themeColor="text1"/>
          <w:sz w:val="24"/>
          <w:szCs w:val="24"/>
          <w:highlight w:val="none"/>
          <w:lang w:val="zh-TW"/>
          <w14:textFill>
            <w14:solidFill>
              <w14:schemeClr w14:val="tx1"/>
            </w14:solidFill>
          </w14:textFill>
        </w:rPr>
        <w:t>三、</w:t>
      </w:r>
      <w:r>
        <w:rPr>
          <w:rFonts w:hint="eastAsia" w:ascii="仿宋" w:hAnsi="仿宋" w:eastAsia="仿宋" w:cs="仿宋"/>
          <w:b/>
          <w:bCs w:val="0"/>
          <w:i w:val="0"/>
          <w:iCs w:val="0"/>
          <w:color w:val="000000" w:themeColor="text1"/>
          <w:sz w:val="24"/>
          <w:szCs w:val="24"/>
          <w:highlight w:val="none"/>
          <w:lang w:val="en-US" w:eastAsia="zh-CN"/>
          <w14:textFill>
            <w14:solidFill>
              <w14:schemeClr w14:val="tx1"/>
            </w14:solidFill>
          </w14:textFill>
        </w:rPr>
        <w:t>报价要求</w:t>
      </w:r>
      <w:r>
        <w:rPr>
          <w:rFonts w:hint="eastAsia" w:ascii="仿宋" w:hAnsi="仿宋" w:eastAsia="仿宋" w:cs="仿宋"/>
          <w:b/>
          <w:bCs/>
          <w:color w:val="000000" w:themeColor="text1"/>
          <w:sz w:val="24"/>
          <w:szCs w:val="24"/>
          <w:highlight w:val="none"/>
          <w:lang w:val="zh-TW"/>
          <w14:textFill>
            <w14:solidFill>
              <w14:schemeClr w14:val="tx1"/>
            </w14:solidFill>
          </w14:textFill>
        </w:rPr>
        <w:t xml:space="preserve"> </w:t>
      </w:r>
    </w:p>
    <w:p w14:paraId="2E5C4587">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themeColor="text1"/>
          <w:sz w:val="24"/>
          <w:szCs w:val="24"/>
          <w:highlight w:val="none"/>
          <w:lang w:val="zh-TW"/>
          <w14:textFill>
            <w14:solidFill>
              <w14:schemeClr w14:val="tx1"/>
            </w14:solidFill>
          </w14:textFill>
        </w:rPr>
      </w:pPr>
      <w:r>
        <w:rPr>
          <w:rFonts w:hint="default"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val="zh-TW"/>
          <w14:textFill>
            <w14:solidFill>
              <w14:schemeClr w14:val="tx1"/>
            </w14:solidFill>
          </w14:textFill>
        </w:rPr>
        <w:t>供应商须按照加油站挂牌零售价的折扣率报价，报价包含单位货物价款、运输费、保险费用、税费及售后服务等一切费用。（如遇国家价格调整，在价格调整基础上折扣不变）优惠折扣率为固定且唯一的报价，双方签订合同后，不得以任何原因进行更改，否则视为违约并承担相应责任。</w:t>
      </w:r>
    </w:p>
    <w:p w14:paraId="43CD67E1">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themeColor="text1"/>
          <w:sz w:val="24"/>
          <w:szCs w:val="24"/>
          <w:highlight w:val="none"/>
          <w:lang w:val="zh-TW"/>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单次加油服务</w:t>
      </w:r>
      <w:r>
        <w:rPr>
          <w:rFonts w:hint="eastAsia" w:ascii="仿宋" w:hAnsi="仿宋" w:eastAsia="仿宋" w:cs="仿宋"/>
          <w:color w:val="000000" w:themeColor="text1"/>
          <w:sz w:val="24"/>
          <w:szCs w:val="24"/>
          <w:highlight w:val="none"/>
          <w:lang w:val="zh-TW"/>
          <w14:textFill>
            <w14:solidFill>
              <w14:schemeClr w14:val="tx1"/>
            </w14:solidFill>
          </w14:textFill>
        </w:rPr>
        <w:t>实际</w:t>
      </w:r>
      <w:r>
        <w:rPr>
          <w:rFonts w:hint="eastAsia" w:ascii="仿宋" w:hAnsi="仿宋" w:eastAsia="仿宋" w:cs="仿宋"/>
          <w:color w:val="000000" w:themeColor="text1"/>
          <w:sz w:val="24"/>
          <w:szCs w:val="24"/>
          <w:highlight w:val="none"/>
          <w:lang w:val="en-US" w:eastAsia="zh-CN"/>
          <w14:textFill>
            <w14:solidFill>
              <w14:schemeClr w14:val="tx1"/>
            </w14:solidFill>
          </w14:textFill>
        </w:rPr>
        <w:t>结算单价</w:t>
      </w:r>
      <w:r>
        <w:rPr>
          <w:rFonts w:hint="eastAsia" w:ascii="仿宋" w:hAnsi="仿宋" w:eastAsia="仿宋" w:cs="仿宋"/>
          <w:color w:val="000000" w:themeColor="text1"/>
          <w:sz w:val="24"/>
          <w:szCs w:val="24"/>
          <w:highlight w:val="none"/>
          <w:lang w:val="zh-TW"/>
          <w14:textFill>
            <w14:solidFill>
              <w14:schemeClr w14:val="tx1"/>
            </w14:solidFill>
          </w14:textFill>
        </w:rPr>
        <w:t>=车辆加油油品当日挂牌价格*折扣率（优惠活动期间</w:t>
      </w:r>
      <w:r>
        <w:rPr>
          <w:rFonts w:hint="eastAsia" w:ascii="仿宋" w:hAnsi="仿宋" w:eastAsia="仿宋" w:cs="仿宋"/>
          <w:color w:val="000000" w:themeColor="text1"/>
          <w:sz w:val="24"/>
          <w:szCs w:val="24"/>
          <w:highlight w:val="none"/>
          <w:lang w:val="en-US" w:eastAsia="zh-CN"/>
          <w14:textFill>
            <w14:solidFill>
              <w14:schemeClr w14:val="tx1"/>
            </w14:solidFill>
          </w14:textFill>
        </w:rPr>
        <w:t>同时</w:t>
      </w:r>
      <w:r>
        <w:rPr>
          <w:rFonts w:hint="eastAsia" w:ascii="仿宋" w:hAnsi="仿宋" w:eastAsia="仿宋" w:cs="仿宋"/>
          <w:color w:val="000000" w:themeColor="text1"/>
          <w:sz w:val="24"/>
          <w:szCs w:val="24"/>
          <w:highlight w:val="none"/>
          <w:lang w:val="zh-TW"/>
          <w14:textFill>
            <w14:solidFill>
              <w14:schemeClr w14:val="tx1"/>
            </w14:solidFill>
          </w14:textFill>
        </w:rPr>
        <w:t>享受优惠叠加</w:t>
      </w:r>
      <w:r>
        <w:rPr>
          <w:rFonts w:hint="eastAsia" w:ascii="仿宋" w:hAnsi="仿宋" w:eastAsia="仿宋" w:cs="仿宋"/>
          <w:color w:val="000000" w:themeColor="text1"/>
          <w:sz w:val="24"/>
          <w:szCs w:val="24"/>
          <w:highlight w:val="none"/>
          <w:lang w:val="zh-TW"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结算单价</w:t>
      </w:r>
      <w:r>
        <w:rPr>
          <w:rFonts w:hint="eastAsia" w:ascii="仿宋" w:hAnsi="仿宋" w:eastAsia="仿宋" w:cs="仿宋"/>
          <w:color w:val="000000" w:themeColor="text1"/>
          <w:sz w:val="24"/>
          <w:szCs w:val="24"/>
          <w:highlight w:val="none"/>
          <w:lang w:val="zh-TW" w:eastAsia="zh-CN"/>
          <w14:textFill>
            <w14:solidFill>
              <w14:schemeClr w14:val="tx1"/>
            </w14:solidFill>
          </w14:textFill>
        </w:rPr>
        <w:t>保留两位小数</w:t>
      </w:r>
      <w:r>
        <w:rPr>
          <w:rFonts w:hint="eastAsia" w:ascii="仿宋" w:hAnsi="仿宋" w:eastAsia="仿宋" w:cs="仿宋"/>
          <w:color w:val="000000" w:themeColor="text1"/>
          <w:sz w:val="24"/>
          <w:szCs w:val="24"/>
          <w:highlight w:val="none"/>
          <w:lang w:val="zh-TW"/>
          <w14:textFill>
            <w14:solidFill>
              <w14:schemeClr w14:val="tx1"/>
            </w14:solidFill>
          </w14:textFill>
        </w:rPr>
        <w:t>）。例如：油品当日挂牌价格为7元/升，折扣率为9</w:t>
      </w:r>
      <w:r>
        <w:rPr>
          <w:rFonts w:hint="eastAsia" w:ascii="仿宋" w:hAnsi="仿宋" w:eastAsia="仿宋" w:cs="仿宋"/>
          <w:color w:val="000000" w:themeColor="text1"/>
          <w:sz w:val="24"/>
          <w:szCs w:val="24"/>
          <w:highlight w:val="none"/>
          <w:lang w:val="en-US" w:eastAsia="zh-CN"/>
          <w14:textFill>
            <w14:solidFill>
              <w14:schemeClr w14:val="tx1"/>
            </w14:solidFill>
          </w14:textFill>
        </w:rPr>
        <w:t>0</w:t>
      </w:r>
      <w:r>
        <w:rPr>
          <w:rFonts w:hint="eastAsia" w:ascii="仿宋" w:hAnsi="仿宋" w:eastAsia="仿宋" w:cs="仿宋"/>
          <w:color w:val="000000" w:themeColor="text1"/>
          <w:sz w:val="24"/>
          <w:szCs w:val="24"/>
          <w:highlight w:val="none"/>
          <w:lang w:val="zh-TW"/>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采购人</w:t>
      </w:r>
      <w:r>
        <w:rPr>
          <w:rFonts w:hint="eastAsia" w:ascii="仿宋" w:hAnsi="仿宋" w:eastAsia="仿宋" w:cs="仿宋"/>
          <w:color w:val="000000" w:themeColor="text1"/>
          <w:sz w:val="24"/>
          <w:szCs w:val="24"/>
          <w:highlight w:val="none"/>
          <w:lang w:val="zh-TW"/>
          <w14:textFill>
            <w14:solidFill>
              <w14:schemeClr w14:val="tx1"/>
            </w14:solidFill>
          </w14:textFill>
        </w:rPr>
        <w:t>定点加油</w:t>
      </w:r>
      <w:r>
        <w:rPr>
          <w:rFonts w:hint="eastAsia" w:ascii="仿宋" w:hAnsi="仿宋" w:eastAsia="仿宋" w:cs="仿宋"/>
          <w:color w:val="000000" w:themeColor="text1"/>
          <w:sz w:val="24"/>
          <w:szCs w:val="24"/>
          <w:highlight w:val="none"/>
          <w:lang w:val="en-US" w:eastAsia="zh-CN"/>
          <w14:textFill>
            <w14:solidFill>
              <w14:schemeClr w14:val="tx1"/>
            </w14:solidFill>
          </w14:textFill>
        </w:rPr>
        <w:t>服务</w:t>
      </w:r>
      <w:r>
        <w:rPr>
          <w:rFonts w:hint="eastAsia" w:ascii="仿宋" w:hAnsi="仿宋" w:eastAsia="仿宋" w:cs="仿宋"/>
          <w:color w:val="000000" w:themeColor="text1"/>
          <w:sz w:val="24"/>
          <w:szCs w:val="24"/>
          <w:highlight w:val="none"/>
          <w:lang w:val="zh-TW"/>
          <w14:textFill>
            <w14:solidFill>
              <w14:schemeClr w14:val="tx1"/>
            </w14:solidFill>
          </w14:textFill>
        </w:rPr>
        <w:t>价格则为6.</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val="zh-TW"/>
          <w14:textFill>
            <w14:solidFill>
              <w14:schemeClr w14:val="tx1"/>
            </w14:solidFill>
          </w14:textFill>
        </w:rPr>
        <w:t>元/升。</w:t>
      </w:r>
    </w:p>
    <w:p w14:paraId="703DB8C6">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default"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default" w:ascii="仿宋" w:hAnsi="仿宋" w:eastAsia="仿宋" w:cs="仿宋"/>
          <w:color w:val="000000" w:themeColor="text1"/>
          <w:sz w:val="24"/>
          <w:szCs w:val="24"/>
          <w:highlight w:val="none"/>
          <w:lang w:eastAsia="zh-CN"/>
          <w14:textFill>
            <w14:solidFill>
              <w14:schemeClr w14:val="tx1"/>
            </w14:solidFill>
          </w14:textFill>
        </w:rPr>
        <w:t>.供应商在调整油价之前，应将调整油价通知提供给医院，调整后价格按政府批文日期执行。</w:t>
      </w:r>
    </w:p>
    <w:p w14:paraId="6557CC31">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themeColor="text1"/>
          <w:sz w:val="24"/>
          <w:szCs w:val="24"/>
          <w:highlight w:val="none"/>
          <w:lang w:val="zh-TW"/>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lang w:val="zh-TW"/>
          <w14:textFill>
            <w14:solidFill>
              <w14:schemeClr w14:val="tx1"/>
            </w14:solidFill>
          </w14:textFill>
        </w:rPr>
        <w:t>供应商应充分了解项目区域的条件、情况以及影响报价的其他要素，结合市场情况进行报价。</w:t>
      </w:r>
    </w:p>
    <w:p w14:paraId="23DD5CF9">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themeColor="text1"/>
          <w:sz w:val="24"/>
          <w:szCs w:val="24"/>
          <w:highlight w:val="none"/>
          <w:lang w:val="zh-TW"/>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default"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zh-TW"/>
          <w14:textFill>
            <w14:solidFill>
              <w14:schemeClr w14:val="tx1"/>
            </w14:solidFill>
          </w14:textFill>
        </w:rPr>
        <w:t>少报漏报的内容，均已包含在</w:t>
      </w:r>
      <w:r>
        <w:rPr>
          <w:rFonts w:hint="eastAsia" w:ascii="仿宋" w:hAnsi="仿宋" w:eastAsia="仿宋" w:cs="仿宋"/>
          <w:color w:val="000000" w:themeColor="text1"/>
          <w:sz w:val="24"/>
          <w:szCs w:val="24"/>
          <w:highlight w:val="none"/>
          <w:lang w:val="en-US" w:eastAsia="zh-CN"/>
          <w14:textFill>
            <w14:solidFill>
              <w14:schemeClr w14:val="tx1"/>
            </w14:solidFill>
          </w14:textFill>
        </w:rPr>
        <w:t>报价</w:t>
      </w:r>
      <w:r>
        <w:rPr>
          <w:rFonts w:hint="eastAsia" w:ascii="仿宋" w:hAnsi="仿宋" w:eastAsia="仿宋" w:cs="仿宋"/>
          <w:color w:val="000000" w:themeColor="text1"/>
          <w:sz w:val="24"/>
          <w:szCs w:val="24"/>
          <w:highlight w:val="none"/>
          <w:lang w:val="zh-TW"/>
          <w14:textFill>
            <w14:solidFill>
              <w14:schemeClr w14:val="tx1"/>
            </w14:solidFill>
          </w14:textFill>
        </w:rPr>
        <w:t>内，成交人不得以</w:t>
      </w:r>
      <w:r>
        <w:rPr>
          <w:rFonts w:hint="eastAsia" w:ascii="仿宋" w:hAnsi="仿宋" w:eastAsia="仿宋" w:cs="仿宋"/>
          <w:color w:val="000000" w:themeColor="text1"/>
          <w:sz w:val="24"/>
          <w:szCs w:val="24"/>
          <w:highlight w:val="none"/>
          <w:lang w:val="zh-TW" w:eastAsia="zh-CN"/>
          <w14:textFill>
            <w14:solidFill>
              <w14:schemeClr w14:val="tx1"/>
            </w14:solidFill>
          </w14:textFill>
        </w:rPr>
        <w:t>任何</w:t>
      </w:r>
      <w:r>
        <w:rPr>
          <w:rFonts w:hint="eastAsia" w:ascii="仿宋" w:hAnsi="仿宋" w:eastAsia="仿宋" w:cs="仿宋"/>
          <w:color w:val="000000" w:themeColor="text1"/>
          <w:sz w:val="24"/>
          <w:szCs w:val="24"/>
          <w:highlight w:val="none"/>
          <w:lang w:val="zh-TW"/>
          <w14:textFill>
            <w14:solidFill>
              <w14:schemeClr w14:val="tx1"/>
            </w14:solidFill>
          </w14:textFill>
        </w:rPr>
        <w:t>形式向采购人索要追加任何的费用。</w:t>
      </w:r>
    </w:p>
    <w:p w14:paraId="6E9B6390">
      <w:pPr>
        <w:pStyle w:val="26"/>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360" w:lineRule="exact"/>
        <w:ind w:leftChars="0" w:firstLine="482" w:firstLineChars="200"/>
        <w:jc w:val="left"/>
        <w:textAlignment w:val="auto"/>
        <w:rPr>
          <w:rFonts w:hint="eastAsia" w:ascii="仿宋" w:hAnsi="仿宋" w:eastAsia="仿宋" w:cs="仿宋"/>
          <w:b/>
          <w:bCs/>
          <w:color w:val="000000" w:themeColor="text1"/>
          <w:sz w:val="24"/>
          <w:szCs w:val="24"/>
          <w:highlight w:val="none"/>
          <w:lang w:val="en-US"/>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四</w:t>
      </w:r>
      <w:r>
        <w:rPr>
          <w:rFonts w:hint="eastAsia" w:ascii="仿宋" w:hAnsi="仿宋" w:eastAsia="仿宋" w:cs="仿宋"/>
          <w:b/>
          <w:bCs/>
          <w:color w:val="000000" w:themeColor="text1"/>
          <w:sz w:val="24"/>
          <w:szCs w:val="24"/>
          <w:highlight w:val="none"/>
          <w:lang w:val="zh-TW"/>
          <w14:textFill>
            <w14:solidFill>
              <w14:schemeClr w14:val="tx1"/>
            </w14:solidFill>
          </w14:textFill>
        </w:rPr>
        <w:t>、</w:t>
      </w:r>
      <w:r>
        <w:rPr>
          <w:rFonts w:hint="eastAsia" w:ascii="仿宋" w:hAnsi="仿宋" w:eastAsia="仿宋" w:cs="仿宋"/>
          <w:b/>
          <w:bCs w:val="0"/>
          <w:i w:val="0"/>
          <w:iCs w:val="0"/>
          <w:color w:val="000000" w:themeColor="text1"/>
          <w:sz w:val="24"/>
          <w:szCs w:val="24"/>
          <w:highlight w:val="none"/>
          <w:lang w:val="en-US" w:eastAsia="zh-CN"/>
          <w14:textFill>
            <w14:solidFill>
              <w14:schemeClr w14:val="tx1"/>
            </w14:solidFill>
          </w14:textFill>
        </w:rPr>
        <w:t>结算方式</w:t>
      </w:r>
    </w:p>
    <w:p w14:paraId="31470D59">
      <w:pPr>
        <w:pStyle w:val="26"/>
        <w:keepNext w:val="0"/>
        <w:keepLines w:val="0"/>
        <w:pageBreakBefore w:val="0"/>
        <w:widowControl w:val="0"/>
        <w:numPr>
          <w:ilvl w:val="0"/>
          <w:numId w:val="2"/>
        </w:numPr>
        <w:kinsoku/>
        <w:wordWrap/>
        <w:overflowPunct/>
        <w:topLinePunct w:val="0"/>
        <w:autoSpaceDE/>
        <w:autoSpaceDN/>
        <w:bidi w:val="0"/>
        <w:adjustRightInd w:val="0"/>
        <w:snapToGrid w:val="0"/>
        <w:spacing w:beforeLines="0" w:afterLines="0" w:line="360" w:lineRule="exact"/>
        <w:ind w:firstLine="480" w:firstLineChars="200"/>
        <w:jc w:val="left"/>
        <w:textAlignment w:val="auto"/>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医院公务车辆到供应商通过公务卡加油方式，按当次实际发生的加油量进行结算支付，单次加油服务实际结算单价=车辆加油油品当日挂牌价格*折扣率（优惠活动期间同时享受优惠叠加，结算单价保留两位小数）。</w:t>
      </w:r>
    </w:p>
    <w:p w14:paraId="2E00853D">
      <w:pPr>
        <w:pStyle w:val="26"/>
        <w:keepNext w:val="0"/>
        <w:keepLines w:val="0"/>
        <w:pageBreakBefore w:val="0"/>
        <w:widowControl w:val="0"/>
        <w:numPr>
          <w:ilvl w:val="0"/>
          <w:numId w:val="3"/>
        </w:numPr>
        <w:kinsoku/>
        <w:wordWrap/>
        <w:overflowPunct/>
        <w:topLinePunct w:val="0"/>
        <w:autoSpaceDE/>
        <w:autoSpaceDN/>
        <w:bidi w:val="0"/>
        <w:adjustRightInd w:val="0"/>
        <w:snapToGrid w:val="0"/>
        <w:spacing w:line="360" w:lineRule="exact"/>
        <w:ind w:left="0" w:firstLine="482" w:firstLineChars="200"/>
        <w:textAlignment w:val="auto"/>
        <w:rPr>
          <w:rFonts w:hint="eastAsia" w:ascii="仿宋" w:hAnsi="仿宋" w:eastAsia="仿宋" w:cs="仿宋"/>
          <w:b/>
          <w:bCs w:val="0"/>
          <w:color w:val="000000"/>
          <w:sz w:val="24"/>
          <w:szCs w:val="24"/>
          <w:highlight w:val="none"/>
          <w:lang w:val="en-US" w:eastAsia="zh-CN"/>
        </w:rPr>
      </w:pPr>
      <w:r>
        <w:rPr>
          <w:rFonts w:hint="eastAsia" w:ascii="仿宋" w:hAnsi="仿宋" w:eastAsia="仿宋" w:cs="仿宋"/>
          <w:b/>
          <w:bCs w:val="0"/>
          <w:color w:val="000000"/>
          <w:sz w:val="24"/>
          <w:szCs w:val="24"/>
          <w:highlight w:val="none"/>
          <w:lang w:val="en-US" w:eastAsia="zh-CN"/>
        </w:rPr>
        <w:t>供应商报名需提供资料目录</w:t>
      </w:r>
    </w:p>
    <w:p w14:paraId="228C26AB">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1.供应商营业执照（提供复印件,并加盖供应商公章。如为分公司报名，必须同时提供总公司的营业执照副本复印件及总公司授权书。）</w:t>
      </w:r>
    </w:p>
    <w:p w14:paraId="2CCDCE11">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2.供应商须具备有效的《成品油批发经营批准证书》（或取得成品油批发经营备案回执）或《成品油零售经营（）批准证书》（提供证书（或备案回执）复印件（如国家另有规定，则适用其规定）</w:t>
      </w:r>
    </w:p>
    <w:p w14:paraId="08BAAAE1">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200"/>
        <w:textAlignment w:val="auto"/>
        <w:rPr>
          <w:rFonts w:hint="default"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3.供应商须具备有效的《危险化学品经营许可证》（提供证书复印件（如国家另有规定，则适用其规定）</w:t>
      </w:r>
    </w:p>
    <w:p w14:paraId="4BFCE4F5">
      <w:pPr>
        <w:pStyle w:val="26"/>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200"/>
        <w:textAlignment w:val="auto"/>
        <w:rPr>
          <w:rFonts w:hint="default"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4.提供入围广东政府采购智慧云平台网页截图（加盖公章）</w:t>
      </w:r>
    </w:p>
    <w:p w14:paraId="2953EC02">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default"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5.报价表（格式见下方，加盖公章）</w:t>
      </w:r>
    </w:p>
    <w:p w14:paraId="5C38CDBE">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6.资格声明函（格式见下方，加盖公章）</w:t>
      </w:r>
    </w:p>
    <w:p w14:paraId="15451599">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7.法定代表人证明书及法定代表人授权委托书原件（若投标授权代表为法人，则只需提供法定代表人证明书及法人身份证复印件）（格式见下方，加盖公章）</w:t>
      </w:r>
    </w:p>
    <w:p w14:paraId="76B0B2D8">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default"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8.法定代表人及供应商授权代表身份证复印件（若投标授权代表为法人，则只需提供法定代表人身份证复印件）（格式见下方，加盖公章）</w:t>
      </w:r>
    </w:p>
    <w:p w14:paraId="14E435F5">
      <w:pPr>
        <w:pStyle w:val="24"/>
        <w:rPr>
          <w:rFonts w:hint="eastAsia"/>
          <w:highlight w:val="none"/>
        </w:rPr>
      </w:pPr>
    </w:p>
    <w:p w14:paraId="03254B5D">
      <w:pPr>
        <w:pStyle w:val="24"/>
        <w:rPr>
          <w:rFonts w:hint="eastAsia"/>
          <w:highlight w:val="none"/>
        </w:rPr>
      </w:pPr>
    </w:p>
    <w:p w14:paraId="335A87D0">
      <w:pPr>
        <w:pStyle w:val="26"/>
        <w:keepNext w:val="0"/>
        <w:keepLines w:val="0"/>
        <w:pageBreakBefore w:val="0"/>
        <w:widowControl w:val="0"/>
        <w:numPr>
          <w:ilvl w:val="0"/>
          <w:numId w:val="0"/>
        </w:numPr>
        <w:tabs>
          <w:tab w:val="left" w:pos="607"/>
        </w:tabs>
        <w:kinsoku/>
        <w:wordWrap/>
        <w:overflowPunct/>
        <w:topLinePunct w:val="0"/>
        <w:autoSpaceDE/>
        <w:autoSpaceDN/>
        <w:bidi w:val="0"/>
        <w:adjustRightInd w:val="0"/>
        <w:snapToGrid w:val="0"/>
        <w:spacing w:line="360" w:lineRule="exact"/>
        <w:ind w:leftChars="200"/>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上述报价文件装订成一册并装袋密封，封口加盖投标单位印章, 报价文件正本一份，副本二份（交至广州市荔湾区多宝路63号行政楼4楼总务科办公室1。（不接受快递）</w:t>
      </w:r>
    </w:p>
    <w:p w14:paraId="0DD6675B">
      <w:pPr>
        <w:pStyle w:val="24"/>
        <w:rPr>
          <w:rFonts w:hint="eastAsia"/>
          <w:highlight w:val="none"/>
        </w:rPr>
      </w:pPr>
    </w:p>
    <w:p w14:paraId="5BA0842F">
      <w:pPr>
        <w:pStyle w:val="24"/>
        <w:rPr>
          <w:rFonts w:hint="eastAsia"/>
          <w:highlight w:val="none"/>
        </w:rPr>
      </w:pPr>
    </w:p>
    <w:p w14:paraId="269407E0">
      <w:pPr>
        <w:pStyle w:val="24"/>
        <w:rPr>
          <w:rFonts w:hint="eastAsia"/>
          <w:highlight w:val="none"/>
        </w:rPr>
      </w:pPr>
    </w:p>
    <w:p w14:paraId="09B3F94F">
      <w:pPr>
        <w:pStyle w:val="24"/>
        <w:rPr>
          <w:rFonts w:hint="eastAsia"/>
          <w:highlight w:val="none"/>
        </w:rPr>
      </w:pPr>
    </w:p>
    <w:p w14:paraId="7E8760EE">
      <w:pPr>
        <w:pStyle w:val="24"/>
        <w:rPr>
          <w:rFonts w:hint="eastAsia"/>
          <w:highlight w:val="none"/>
        </w:rPr>
      </w:pPr>
    </w:p>
    <w:bookmarkEnd w:id="0"/>
    <w:bookmarkEnd w:id="1"/>
    <w:bookmarkEnd w:id="2"/>
    <w:p w14:paraId="2934A488">
      <w:pPr>
        <w:spacing w:beforeAutospacing="1"/>
        <w:rPr>
          <w:rFonts w:hint="eastAsia" w:ascii="仿宋" w:hAnsi="仿宋" w:eastAsia="仿宋" w:cs="仿宋"/>
          <w:color w:val="000000" w:themeColor="text1"/>
          <w:sz w:val="24"/>
          <w:szCs w:val="24"/>
          <w:highlight w:val="none"/>
          <w14:textFill>
            <w14:solidFill>
              <w14:schemeClr w14:val="tx1"/>
            </w14:solidFill>
          </w14:textFill>
        </w:rPr>
      </w:pPr>
    </w:p>
    <w:p w14:paraId="6AAAE089"/>
    <w:p w14:paraId="0804EAD9">
      <w:pPr>
        <w:rPr>
          <w:rFonts w:hint="eastAsia" w:eastAsia="宋体"/>
          <w:color w:val="000000"/>
          <w:sz w:val="21"/>
          <w:szCs w:val="28"/>
          <w:highlight w:val="none"/>
          <w:lang w:val="en-US" w:eastAsia="zh-CN"/>
        </w:rPr>
      </w:pPr>
      <w:bookmarkStart w:id="3" w:name="_Toc97049463"/>
      <w:r>
        <w:rPr>
          <w:rFonts w:hint="eastAsia" w:eastAsia="宋体"/>
          <w:color w:val="000000"/>
          <w:sz w:val="21"/>
          <w:szCs w:val="28"/>
          <w:highlight w:val="none"/>
          <w:lang w:val="en-US" w:eastAsia="zh-CN"/>
        </w:rPr>
        <w:br w:type="page"/>
      </w:r>
    </w:p>
    <w:p w14:paraId="41AC43F4">
      <w:pPr>
        <w:pStyle w:val="26"/>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eastAsia="宋体"/>
          <w:color w:val="000000"/>
          <w:sz w:val="21"/>
          <w:szCs w:val="28"/>
          <w:highlight w:val="none"/>
          <w:lang w:val="en-US" w:eastAsia="zh-CN"/>
        </w:rPr>
        <w:sectPr>
          <w:footerReference r:id="rId3" w:type="default"/>
          <w:pgSz w:w="11906" w:h="16838"/>
          <w:pgMar w:top="1440" w:right="946" w:bottom="1440" w:left="8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AA38C9B">
      <w:pPr>
        <w:pStyle w:val="4"/>
        <w:jc w:val="left"/>
      </w:pPr>
      <w:r>
        <w:rPr>
          <w:rFonts w:hint="eastAsia"/>
          <w:lang w:val="en-US" w:eastAsia="zh-CN"/>
        </w:rPr>
        <w:t>报名</w:t>
      </w:r>
      <w:r>
        <w:rPr>
          <w:rFonts w:hint="eastAsia"/>
        </w:rPr>
        <w:t>格式文件模板</w:t>
      </w:r>
    </w:p>
    <w:p w14:paraId="26A1152A">
      <w:pPr>
        <w:tabs>
          <w:tab w:val="left" w:pos="489"/>
          <w:tab w:val="center" w:pos="4677"/>
        </w:tabs>
        <w:jc w:val="left"/>
        <w:rPr>
          <w:rFonts w:hint="eastAsia" w:ascii="宋体" w:hAnsi="宋体" w:eastAsia="宋体" w:cs="宋体"/>
          <w:b/>
          <w:bCs/>
          <w:sz w:val="32"/>
          <w:szCs w:val="32"/>
          <w:u w:val="none"/>
          <w:lang w:val="en-US" w:eastAsia="zh-CN"/>
        </w:rPr>
      </w:pPr>
    </w:p>
    <w:p w14:paraId="318A003B">
      <w:pPr>
        <w:tabs>
          <w:tab w:val="left" w:pos="489"/>
          <w:tab w:val="center" w:pos="4677"/>
        </w:tabs>
        <w:jc w:val="center"/>
        <w:rPr>
          <w:rFonts w:hint="eastAsia" w:ascii="宋体" w:hAnsi="宋体"/>
          <w:b/>
          <w:bCs/>
          <w:spacing w:val="30"/>
          <w:sz w:val="32"/>
          <w:szCs w:val="32"/>
          <w:u w:val="none"/>
        </w:rPr>
      </w:pPr>
      <w:r>
        <w:rPr>
          <w:rFonts w:hint="eastAsia" w:ascii="宋体" w:hAnsi="宋体" w:eastAsia="宋体" w:cs="宋体"/>
          <w:b/>
          <w:bCs/>
          <w:sz w:val="32"/>
          <w:szCs w:val="32"/>
          <w:u w:val="none"/>
          <w:lang w:val="en-US" w:eastAsia="zh-CN"/>
        </w:rPr>
        <w:t>广州医科大学附属第三医院公务车辆定点加油服务项目报价表</w:t>
      </w:r>
    </w:p>
    <w:p w14:paraId="50DDFD02">
      <w:pPr>
        <w:tabs>
          <w:tab w:val="left" w:pos="489"/>
          <w:tab w:val="center" w:pos="4677"/>
        </w:tabs>
        <w:jc w:val="center"/>
        <w:rPr>
          <w:rFonts w:hint="eastAsia" w:eastAsia="隶书"/>
          <w:b/>
          <w:spacing w:val="30"/>
          <w:sz w:val="24"/>
        </w:rPr>
      </w:pPr>
    </w:p>
    <w:p w14:paraId="3A75D98E">
      <w:pPr>
        <w:numPr>
          <w:ilvl w:val="0"/>
          <w:numId w:val="4"/>
        </w:numPr>
        <w:rPr>
          <w:rFonts w:hint="eastAsia" w:ascii="楷体_GB2312" w:eastAsia="楷体_GB2312"/>
          <w:sz w:val="24"/>
        </w:rPr>
      </w:pPr>
      <w:r>
        <w:rPr>
          <w:rFonts w:hint="eastAsia" w:ascii="楷体_GB2312" w:eastAsia="楷体_GB2312"/>
          <w:b/>
          <w:sz w:val="24"/>
        </w:rPr>
        <w:t>报价表</w:t>
      </w: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单位：元</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9"/>
        <w:gridCol w:w="6832"/>
        <w:gridCol w:w="2148"/>
        <w:gridCol w:w="2148"/>
        <w:gridCol w:w="901"/>
        <w:gridCol w:w="1550"/>
      </w:tblGrid>
      <w:tr w14:paraId="70FA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8" w:type="pct"/>
            <w:tcBorders>
              <w:bottom w:val="single" w:color="auto" w:sz="4" w:space="0"/>
            </w:tcBorders>
            <w:noWrap w:val="0"/>
            <w:vAlign w:val="center"/>
          </w:tcPr>
          <w:p w14:paraId="3DEE5AA9">
            <w:pPr>
              <w:snapToGrid w:val="0"/>
              <w:rPr>
                <w:rFonts w:hint="eastAsia" w:ascii="楷体_GB2312" w:hAnsi="Times New Roman" w:eastAsia="楷体_GB2312" w:cs="Times New Roman"/>
                <w:sz w:val="24"/>
              </w:rPr>
            </w:pPr>
            <w:r>
              <w:rPr>
                <w:rFonts w:hint="eastAsia" w:ascii="楷体_GB2312" w:hAnsi="Times New Roman" w:eastAsia="楷体_GB2312" w:cs="Times New Roman"/>
                <w:sz w:val="24"/>
              </w:rPr>
              <w:t>序</w:t>
            </w:r>
          </w:p>
        </w:tc>
        <w:tc>
          <w:tcPr>
            <w:tcW w:w="2411" w:type="pct"/>
            <w:tcBorders>
              <w:bottom w:val="single" w:color="auto" w:sz="4" w:space="0"/>
            </w:tcBorders>
            <w:noWrap w:val="0"/>
            <w:vAlign w:val="center"/>
          </w:tcPr>
          <w:p w14:paraId="2DA81567">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项目</w:t>
            </w:r>
            <w:r>
              <w:rPr>
                <w:rFonts w:hint="eastAsia" w:ascii="楷体_GB2312" w:hAnsi="Times New Roman" w:eastAsia="楷体_GB2312" w:cs="Times New Roman"/>
                <w:sz w:val="24"/>
              </w:rPr>
              <w:t>名称</w:t>
            </w:r>
          </w:p>
        </w:tc>
        <w:tc>
          <w:tcPr>
            <w:tcW w:w="758" w:type="pct"/>
            <w:tcBorders>
              <w:bottom w:val="single" w:color="auto" w:sz="4" w:space="0"/>
            </w:tcBorders>
            <w:noWrap w:val="0"/>
            <w:vAlign w:val="center"/>
          </w:tcPr>
          <w:p w14:paraId="5E79F5E1">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能提供油品标号</w:t>
            </w:r>
          </w:p>
        </w:tc>
        <w:tc>
          <w:tcPr>
            <w:tcW w:w="758" w:type="pct"/>
            <w:tcBorders>
              <w:bottom w:val="single" w:color="auto" w:sz="4" w:space="0"/>
            </w:tcBorders>
            <w:noWrap w:val="0"/>
            <w:vAlign w:val="center"/>
          </w:tcPr>
          <w:p w14:paraId="45E16B9E">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采购包租号</w:t>
            </w:r>
          </w:p>
        </w:tc>
        <w:tc>
          <w:tcPr>
            <w:tcW w:w="318" w:type="pct"/>
            <w:tcBorders>
              <w:bottom w:val="single" w:color="auto" w:sz="4" w:space="0"/>
            </w:tcBorders>
            <w:noWrap w:val="0"/>
            <w:vAlign w:val="center"/>
          </w:tcPr>
          <w:p w14:paraId="5C21B161">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eastAsia="zh-CN"/>
              </w:rPr>
              <w:t>数量</w:t>
            </w:r>
          </w:p>
        </w:tc>
        <w:tc>
          <w:tcPr>
            <w:tcW w:w="542" w:type="pct"/>
            <w:tcBorders>
              <w:bottom w:val="single" w:color="auto" w:sz="4" w:space="0"/>
            </w:tcBorders>
            <w:noWrap w:val="0"/>
            <w:vAlign w:val="center"/>
          </w:tcPr>
          <w:p w14:paraId="54DCCA34">
            <w:pPr>
              <w:snapToGrid w:val="0"/>
              <w:jc w:val="center"/>
              <w:rPr>
                <w:rFonts w:hint="default"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采购限价</w:t>
            </w:r>
          </w:p>
        </w:tc>
      </w:tr>
      <w:tr w14:paraId="688A3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208" w:type="pct"/>
            <w:noWrap w:val="0"/>
            <w:vAlign w:val="center"/>
          </w:tcPr>
          <w:p w14:paraId="1B34CB09">
            <w:pPr>
              <w:snapToGrid w:val="0"/>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1</w:t>
            </w:r>
          </w:p>
        </w:tc>
        <w:tc>
          <w:tcPr>
            <w:tcW w:w="2411" w:type="pct"/>
            <w:noWrap w:val="0"/>
            <w:vAlign w:val="center"/>
          </w:tcPr>
          <w:p w14:paraId="228AC0C0">
            <w:pPr>
              <w:snapToGrid w:val="0"/>
              <w:jc w:val="center"/>
              <w:rPr>
                <w:rFonts w:hint="eastAsia" w:ascii="楷体_GB2312" w:hAnsi="Times New Roman" w:eastAsia="楷体_GB2312" w:cs="Times New Roman"/>
                <w:sz w:val="24"/>
                <w:lang w:val="en-US" w:eastAsia="zh-CN"/>
              </w:rPr>
            </w:pPr>
            <w:r>
              <w:rPr>
                <w:rFonts w:hint="eastAsia" w:ascii="楷体_GB2312" w:hAnsi="Times New Roman" w:eastAsia="楷体_GB2312" w:cs="Times New Roman"/>
                <w:sz w:val="24"/>
                <w:lang w:val="en-US" w:eastAsia="zh-CN"/>
              </w:rPr>
              <w:t>广州医科大学附属第三医院公务车辆定点加油服务项目</w:t>
            </w:r>
          </w:p>
        </w:tc>
        <w:tc>
          <w:tcPr>
            <w:tcW w:w="758" w:type="pct"/>
            <w:noWrap w:val="0"/>
            <w:vAlign w:val="center"/>
          </w:tcPr>
          <w:p w14:paraId="37CEBA57">
            <w:pPr>
              <w:snapToGrid w:val="0"/>
              <w:jc w:val="center"/>
              <w:rPr>
                <w:rFonts w:hint="eastAsia" w:ascii="楷体_GB2312" w:hAnsi="Times New Roman" w:eastAsia="楷体_GB2312" w:cs="Times New Roman"/>
                <w:sz w:val="24"/>
                <w:lang w:val="en-US" w:eastAsia="zh-CN"/>
              </w:rPr>
            </w:pPr>
          </w:p>
        </w:tc>
        <w:tc>
          <w:tcPr>
            <w:tcW w:w="758" w:type="pct"/>
            <w:noWrap w:val="0"/>
            <w:vAlign w:val="center"/>
          </w:tcPr>
          <w:p w14:paraId="42BBA4B5">
            <w:pPr>
              <w:snapToGrid w:val="0"/>
              <w:jc w:val="center"/>
              <w:rPr>
                <w:rFonts w:hint="default" w:ascii="楷体_GB2312" w:hAnsi="Times New Roman" w:eastAsia="楷体_GB2312" w:cs="Times New Roman"/>
                <w:sz w:val="24"/>
                <w:lang w:val="en-US" w:eastAsia="zh-CN"/>
              </w:rPr>
            </w:pPr>
          </w:p>
        </w:tc>
        <w:tc>
          <w:tcPr>
            <w:tcW w:w="318" w:type="pct"/>
            <w:noWrap w:val="0"/>
            <w:vAlign w:val="center"/>
          </w:tcPr>
          <w:p w14:paraId="42DE9C89">
            <w:pPr>
              <w:snapToGrid w:val="0"/>
              <w:jc w:val="center"/>
              <w:rPr>
                <w:rFonts w:hint="eastAsia" w:ascii="楷体_GB2312" w:hAnsi="Times New Roman" w:eastAsia="楷体_GB2312" w:cs="Times New Roman"/>
                <w:sz w:val="24"/>
              </w:rPr>
            </w:pPr>
            <w:r>
              <w:rPr>
                <w:rFonts w:hint="eastAsia" w:ascii="楷体_GB2312" w:hAnsi="Times New Roman" w:eastAsia="楷体_GB2312" w:cs="Times New Roman"/>
                <w:sz w:val="24"/>
                <w:lang w:val="en-US" w:eastAsia="zh-CN"/>
              </w:rPr>
              <w:t>1项</w:t>
            </w:r>
          </w:p>
        </w:tc>
        <w:tc>
          <w:tcPr>
            <w:tcW w:w="542" w:type="pct"/>
            <w:noWrap w:val="0"/>
            <w:vAlign w:val="center"/>
          </w:tcPr>
          <w:p w14:paraId="1F504CF4">
            <w:pPr>
              <w:snapToGrid w:val="0"/>
              <w:jc w:val="center"/>
              <w:rPr>
                <w:rFonts w:hint="default" w:ascii="楷体_GB2312" w:hAnsi="Times New Roman" w:eastAsia="楷体_GB2312" w:cs="Times New Roman"/>
                <w:sz w:val="24"/>
                <w:lang w:val="en-US" w:eastAsia="zh-CN"/>
              </w:rPr>
            </w:pPr>
          </w:p>
        </w:tc>
      </w:tr>
      <w:tr w14:paraId="66A8C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6"/>
            <w:noWrap w:val="0"/>
            <w:vAlign w:val="center"/>
          </w:tcPr>
          <w:p w14:paraId="729BD70E">
            <w:pPr>
              <w:snapToGrid w:val="0"/>
              <w:rPr>
                <w:rFonts w:hint="eastAsia" w:ascii="楷体_GB2312" w:eastAsia="楷体_GB2312"/>
                <w:sz w:val="24"/>
                <w:lang w:val="en-US" w:eastAsia="zh-CN"/>
              </w:rPr>
            </w:pPr>
          </w:p>
          <w:p w14:paraId="2816BB17">
            <w:pPr>
              <w:snapToGrid w:val="0"/>
              <w:rPr>
                <w:rFonts w:hint="default" w:ascii="楷体_GB2312" w:eastAsia="楷体_GB2312"/>
                <w:sz w:val="24"/>
                <w:u w:val="single"/>
                <w:lang w:val="en-US" w:eastAsia="zh-CN"/>
              </w:rPr>
            </w:pPr>
            <w:r>
              <w:rPr>
                <w:rFonts w:hint="eastAsia" w:ascii="楷体_GB2312" w:eastAsia="楷体_GB2312"/>
                <w:sz w:val="24"/>
                <w:lang w:val="en-US" w:eastAsia="zh-CN"/>
              </w:rPr>
              <w:t>项目报价折扣率</w:t>
            </w:r>
            <w:r>
              <w:rPr>
                <w:rFonts w:hint="eastAsia" w:ascii="楷体_GB2312" w:eastAsia="楷体_GB2312"/>
                <w:sz w:val="24"/>
              </w:rPr>
              <w:t>：</w:t>
            </w:r>
            <w:r>
              <w:rPr>
                <w:rFonts w:hint="eastAsia" w:ascii="楷体_GB2312" w:eastAsia="楷体_GB2312"/>
                <w:sz w:val="24"/>
                <w:u w:val="single"/>
                <w:lang w:val="en-US" w:eastAsia="zh-CN"/>
              </w:rPr>
              <w:t xml:space="preserve">       %（仅保留2位小数）</w:t>
            </w:r>
          </w:p>
          <w:p w14:paraId="3A2AE584">
            <w:pPr>
              <w:snapToGrid w:val="0"/>
              <w:rPr>
                <w:rFonts w:hint="default" w:ascii="楷体_GB2312" w:eastAsia="楷体_GB2312"/>
                <w:sz w:val="24"/>
                <w:lang w:val="en-US" w:eastAsia="zh-CN"/>
              </w:rPr>
            </w:pPr>
            <w:r>
              <w:rPr>
                <w:rFonts w:hint="eastAsia" w:ascii="楷体_GB2312" w:eastAsia="楷体_GB2312"/>
                <w:sz w:val="24"/>
                <w:lang w:val="en-US" w:eastAsia="zh-CN"/>
              </w:rPr>
              <w:t xml:space="preserve">（在加油站挂牌零售价的基础上报出优惠折扣率，该折扣率可同时叠加享受该油站优惠活动期间的优惠）                     </w:t>
            </w:r>
          </w:p>
          <w:p w14:paraId="3A1B3F41">
            <w:pPr>
              <w:snapToGrid w:val="0"/>
              <w:rPr>
                <w:rFonts w:hint="eastAsia" w:ascii="楷体_GB2312" w:hAnsi="Times New Roman" w:eastAsia="楷体_GB2312" w:cs="Times New Roman"/>
                <w:sz w:val="24"/>
                <w:lang w:val="en-US" w:eastAsia="zh-CN"/>
              </w:rPr>
            </w:pPr>
          </w:p>
        </w:tc>
      </w:tr>
    </w:tbl>
    <w:p w14:paraId="23349784">
      <w:pPr>
        <w:numPr>
          <w:ilvl w:val="0"/>
          <w:numId w:val="0"/>
        </w:numPr>
        <w:rPr>
          <w:rFonts w:hint="eastAsia" w:ascii="楷体_GB2312" w:eastAsia="楷体_GB2312"/>
          <w:sz w:val="24"/>
        </w:rPr>
      </w:pPr>
      <w:r>
        <w:rPr>
          <w:rFonts w:hint="eastAsia" w:ascii="楷体_GB2312" w:eastAsia="楷体_GB2312"/>
          <w:sz w:val="24"/>
        </w:rPr>
        <w:t xml:space="preserve">                     </w:t>
      </w:r>
    </w:p>
    <w:p w14:paraId="566FB716">
      <w:pPr>
        <w:rPr>
          <w:rFonts w:hint="eastAsia" w:ascii="楷体_GB2312" w:eastAsia="楷体_GB2312"/>
          <w:b w:val="0"/>
          <w:bCs/>
          <w:sz w:val="24"/>
          <w:lang w:val="en-US" w:eastAsia="zh-CN"/>
        </w:rPr>
      </w:pPr>
      <w:r>
        <w:rPr>
          <w:rFonts w:hint="eastAsia" w:ascii="楷体_GB2312" w:eastAsia="楷体_GB2312"/>
          <w:b w:val="0"/>
          <w:bCs/>
          <w:sz w:val="24"/>
          <w:lang w:val="en-US" w:eastAsia="zh-CN"/>
        </w:rPr>
        <w:t>备注：报价包含单位货物价款、运输费、保险费用、税费及售后服务等一切费用。（如遇国家价格调整，在价格调整基础上折扣不变）优惠折扣率为固定且唯一的报价，双方签订合同后，不得以任何原因进行更改，否则视为违约并承担相应责任。</w:t>
      </w:r>
    </w:p>
    <w:p w14:paraId="4F370626">
      <w:pPr>
        <w:rPr>
          <w:rFonts w:hint="eastAsia" w:ascii="楷体_GB2312" w:eastAsia="楷体_GB2312"/>
          <w:sz w:val="24"/>
        </w:rPr>
      </w:pPr>
    </w:p>
    <w:p w14:paraId="703FA634">
      <w:pPr>
        <w:rPr>
          <w:rFonts w:hint="eastAsia" w:ascii="楷体_GB2312" w:eastAsia="楷体_GB2312"/>
          <w:sz w:val="24"/>
        </w:rPr>
      </w:pPr>
    </w:p>
    <w:p w14:paraId="3B462B71">
      <w:pPr>
        <w:rPr>
          <w:rFonts w:hint="eastAsia" w:ascii="楷体_GB2312" w:hAnsi="Times New Roman" w:eastAsia="楷体_GB2312" w:cs="Times New Roman"/>
          <w:sz w:val="24"/>
        </w:rPr>
      </w:pPr>
      <w:r>
        <w:rPr>
          <w:rFonts w:hint="eastAsia" w:ascii="楷体_GB2312" w:eastAsia="楷体_GB2312"/>
          <w:sz w:val="24"/>
        </w:rPr>
        <w:t xml:space="preserve">投标人名称（盖章）：            </w:t>
      </w:r>
      <w:r>
        <w:rPr>
          <w:rFonts w:hint="eastAsia" w:ascii="楷体_GB2312" w:eastAsia="楷体_GB2312"/>
          <w:sz w:val="24"/>
          <w:lang w:val="en-US" w:eastAsia="zh-CN"/>
        </w:rPr>
        <w:t xml:space="preserve">                       </w:t>
      </w:r>
      <w:r>
        <w:rPr>
          <w:rFonts w:hint="eastAsia" w:ascii="楷体_GB2312" w:eastAsia="楷体_GB2312"/>
          <w:sz w:val="24"/>
        </w:rPr>
        <w:t xml:space="preserve">             </w:t>
      </w:r>
      <w:r>
        <w:rPr>
          <w:rFonts w:hint="eastAsia" w:ascii="楷体_GB2312" w:hAnsi="Times New Roman" w:eastAsia="楷体_GB2312" w:cs="Times New Roman"/>
          <w:sz w:val="24"/>
          <w:lang w:eastAsia="zh-CN"/>
        </w:rPr>
        <w:t>单位法人或</w:t>
      </w:r>
      <w:r>
        <w:rPr>
          <w:rFonts w:hint="eastAsia" w:ascii="楷体_GB2312" w:hAnsi="Times New Roman" w:eastAsia="楷体_GB2312" w:cs="Times New Roman"/>
          <w:sz w:val="24"/>
        </w:rPr>
        <w:t>授权代表（签字）：</w:t>
      </w:r>
    </w:p>
    <w:p w14:paraId="279949F1">
      <w:pPr>
        <w:rPr>
          <w:rFonts w:hint="eastAsia" w:ascii="楷体_GB2312" w:eastAsia="楷体_GB2312"/>
          <w:sz w:val="24"/>
        </w:rPr>
      </w:pPr>
      <w:r>
        <w:rPr>
          <w:rFonts w:hint="eastAsia" w:ascii="楷体_GB2312" w:eastAsia="楷体_GB2312"/>
          <w:sz w:val="24"/>
        </w:rPr>
        <w:t xml:space="preserve">投标人地址：                          </w:t>
      </w:r>
      <w:r>
        <w:rPr>
          <w:rFonts w:hint="eastAsia" w:ascii="楷体_GB2312" w:eastAsia="楷体_GB2312"/>
          <w:sz w:val="24"/>
          <w:lang w:val="en-US" w:eastAsia="zh-CN"/>
        </w:rPr>
        <w:t xml:space="preserve">                      </w:t>
      </w:r>
      <w:r>
        <w:rPr>
          <w:rFonts w:hint="eastAsia" w:ascii="楷体_GB2312" w:eastAsia="楷体_GB2312"/>
          <w:sz w:val="24"/>
        </w:rPr>
        <w:t xml:space="preserve">       办公电话：</w:t>
      </w:r>
      <w:r>
        <w:rPr>
          <w:rFonts w:hint="eastAsia" w:ascii="楷体_GB2312" w:eastAsia="楷体_GB2312"/>
          <w:sz w:val="24"/>
          <w:lang w:val="en-US" w:eastAsia="zh-CN"/>
        </w:rPr>
        <w:t xml:space="preserve">      </w:t>
      </w:r>
      <w:r>
        <w:rPr>
          <w:rFonts w:hint="eastAsia" w:ascii="楷体_GB2312" w:eastAsia="楷体_GB2312"/>
          <w:sz w:val="24"/>
        </w:rPr>
        <w:t xml:space="preserve">     手机：</w:t>
      </w:r>
    </w:p>
    <w:p w14:paraId="1F2509D8">
      <w:pPr>
        <w:ind w:right="480"/>
        <w:jc w:val="center"/>
        <w:rPr>
          <w:rFonts w:hint="eastAsia" w:ascii="宋体" w:hAnsi="宋体" w:eastAsia="宋体" w:cs="宋体"/>
          <w:b/>
          <w:bCs/>
          <w:i w:val="0"/>
          <w:iCs w:val="0"/>
          <w:sz w:val="32"/>
          <w:szCs w:val="32"/>
          <w:lang w:val="en-US" w:eastAsia="zh-CN" w:bidi="ar-SA"/>
        </w:rPr>
      </w:pPr>
      <w:r>
        <w:rPr>
          <w:rFonts w:hint="eastAsia" w:ascii="楷体_GB2312" w:eastAsia="楷体_GB2312"/>
          <w:sz w:val="24"/>
        </w:rPr>
        <w:t xml:space="preserve">                                           </w:t>
      </w:r>
      <w:r>
        <w:rPr>
          <w:rFonts w:hint="eastAsia" w:ascii="楷体_GB2312" w:eastAsia="楷体_GB2312"/>
          <w:sz w:val="24"/>
          <w:lang w:val="en-US" w:eastAsia="zh-CN"/>
        </w:rPr>
        <w:t xml:space="preserve">     </w:t>
      </w:r>
      <w:r>
        <w:rPr>
          <w:rFonts w:hint="eastAsia" w:ascii="楷体_GB2312" w:eastAsia="楷体_GB2312"/>
          <w:sz w:val="24"/>
        </w:rPr>
        <w:t xml:space="preserve"> 报价时间：    年   月  日</w:t>
      </w:r>
    </w:p>
    <w:p w14:paraId="20546D37">
      <w:pPr>
        <w:pStyle w:val="26"/>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rPr>
          <w:rFonts w:hint="eastAsia" w:eastAsia="宋体"/>
          <w:color w:val="000000"/>
          <w:sz w:val="21"/>
          <w:szCs w:val="28"/>
          <w:highlight w:val="none"/>
          <w:lang w:val="en-US" w:eastAsia="zh-CN"/>
        </w:rPr>
        <w:sectPr>
          <w:pgSz w:w="16838" w:h="11906" w:orient="landscape"/>
          <w:pgMar w:top="880" w:right="1440" w:bottom="946"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bookmarkEnd w:id="3"/>
    <w:p w14:paraId="167D5AB8">
      <w:pPr>
        <w:pStyle w:val="10"/>
        <w:tabs>
          <w:tab w:val="left" w:pos="900"/>
        </w:tabs>
        <w:spacing w:line="400" w:lineRule="exact"/>
        <w:ind w:firstLine="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w:t>
      </w:r>
      <w:r>
        <w:rPr>
          <w:rFonts w:hint="eastAsia" w:ascii="仿宋" w:hAnsi="仿宋" w:eastAsia="仿宋" w:cs="仿宋"/>
          <w:b/>
          <w:bCs w:val="0"/>
          <w:color w:val="000000"/>
          <w:sz w:val="32"/>
          <w:szCs w:val="32"/>
          <w:highlight w:val="none"/>
          <w:lang w:val="en-US" w:eastAsia="zh-CN"/>
        </w:rPr>
        <w:t>（负责人）</w:t>
      </w:r>
      <w:r>
        <w:rPr>
          <w:rFonts w:hint="eastAsia" w:ascii="仿宋" w:hAnsi="仿宋" w:eastAsia="仿宋" w:cs="仿宋"/>
          <w:b/>
          <w:bCs w:val="0"/>
          <w:color w:val="000000"/>
          <w:sz w:val="32"/>
          <w:szCs w:val="32"/>
          <w:highlight w:val="none"/>
          <w:lang w:val="en-US"/>
        </w:rPr>
        <w:t>证明书</w:t>
      </w:r>
    </w:p>
    <w:p w14:paraId="41D43BA2">
      <w:pPr>
        <w:pStyle w:val="10"/>
        <w:tabs>
          <w:tab w:val="left" w:pos="900"/>
        </w:tabs>
        <w:spacing w:line="400" w:lineRule="exact"/>
        <w:ind w:firstLine="0"/>
        <w:jc w:val="center"/>
        <w:rPr>
          <w:rFonts w:hint="eastAsia" w:ascii="仿宋" w:hAnsi="仿宋" w:eastAsia="仿宋" w:cs="仿宋"/>
          <w:bCs/>
          <w:color w:val="000000"/>
          <w:sz w:val="22"/>
          <w:szCs w:val="22"/>
          <w:highlight w:val="none"/>
          <w:lang w:val="en-US"/>
        </w:rPr>
      </w:pPr>
    </w:p>
    <w:p w14:paraId="08C9CF07">
      <w:pPr>
        <w:pStyle w:val="10"/>
        <w:tabs>
          <w:tab w:val="left" w:pos="900"/>
        </w:tabs>
        <w:spacing w:line="400" w:lineRule="exact"/>
        <w:ind w:firstLine="0"/>
        <w:rPr>
          <w:rFonts w:hint="eastAsia" w:ascii="仿宋" w:hAnsi="仿宋" w:eastAsia="仿宋" w:cs="仿宋"/>
          <w:bCs/>
          <w:color w:val="000000"/>
          <w:highlight w:val="none"/>
          <w:lang w:val="en-US"/>
        </w:rPr>
      </w:pPr>
    </w:p>
    <w:p w14:paraId="7D308768">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72ECD10">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 ________现任我单位________职务，为法定代表人，特此证明。</w:t>
      </w:r>
    </w:p>
    <w:p w14:paraId="1E70AA2C">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u w:val="single"/>
          <w:lang w:val="en-US" w:eastAsia="zh-CN"/>
        </w:rPr>
      </w:pPr>
      <w:r>
        <w:rPr>
          <w:rFonts w:hint="eastAsia" w:ascii="仿宋" w:hAnsi="仿宋" w:eastAsia="仿宋" w:cs="仿宋"/>
          <w:bCs/>
          <w:color w:val="000000"/>
          <w:sz w:val="28"/>
          <w:szCs w:val="28"/>
          <w:highlight w:val="none"/>
          <w:lang w:val="en-US"/>
        </w:rPr>
        <w:t>有效期限：</w:t>
      </w:r>
      <w:r>
        <w:rPr>
          <w:rFonts w:hint="eastAsia" w:ascii="仿宋" w:hAnsi="仿宋" w:eastAsia="仿宋" w:cs="仿宋"/>
          <w:bCs/>
          <w:color w:val="000000"/>
          <w:sz w:val="28"/>
          <w:szCs w:val="28"/>
          <w:highlight w:val="none"/>
          <w:u w:val="single"/>
          <w:lang w:val="en-US" w:eastAsia="zh-CN"/>
        </w:rPr>
        <w:t xml:space="preserve">                       </w:t>
      </w:r>
    </w:p>
    <w:p w14:paraId="03441E4B">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 xml:space="preserve">附：代表人性别：____ </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年龄：____</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 xml:space="preserve"> 身份证号码：</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lang w:val="en-US" w:eastAsia="zh-CN"/>
        </w:rPr>
        <w:t xml:space="preserve">  </w:t>
      </w:r>
    </w:p>
    <w:p w14:paraId="2AFCA04B">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 xml:space="preserve">注册号码：______________ 企业类型：_______________________ </w:t>
      </w:r>
    </w:p>
    <w:p w14:paraId="5C3E8B3A">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经营范围：__________</w:t>
      </w:r>
      <w:r>
        <w:rPr>
          <w:rFonts w:hint="eastAsia" w:ascii="仿宋" w:hAnsi="仿宋" w:eastAsia="仿宋" w:cs="仿宋"/>
          <w:bCs/>
          <w:color w:val="000000"/>
          <w:sz w:val="28"/>
          <w:szCs w:val="28"/>
          <w:highlight w:val="none"/>
          <w:u w:val="none"/>
          <w:lang w:val="en-US"/>
        </w:rPr>
        <w:t>_____________</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u w:val="single"/>
          <w:lang w:val="en-US" w:eastAsia="zh-CN"/>
        </w:rPr>
        <w:t xml:space="preserve">     </w:t>
      </w:r>
    </w:p>
    <w:p w14:paraId="2A97052F">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p>
    <w:p w14:paraId="438F5BAE">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430C1F92">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66B4BAF9">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6DCA1D9E">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3732" w:firstLineChars="1333"/>
        <w:jc w:val="left"/>
        <w:textAlignment w:val="auto"/>
        <w:rPr>
          <w:rFonts w:hint="eastAsia" w:ascii="仿宋" w:hAnsi="仿宋" w:eastAsia="仿宋" w:cs="仿宋"/>
          <w:bCs/>
          <w:color w:val="000000"/>
          <w:sz w:val="30"/>
          <w:szCs w:val="30"/>
          <w:highlight w:val="none"/>
          <w:lang w:val="en-US"/>
        </w:rPr>
      </w:pPr>
      <w:r>
        <w:rPr>
          <w:rFonts w:hint="eastAsia" w:ascii="仿宋" w:hAnsi="仿宋" w:eastAsia="仿宋" w:cs="仿宋"/>
          <w:bCs/>
          <w:color w:val="000000"/>
          <w:sz w:val="28"/>
          <w:szCs w:val="28"/>
          <w:highlight w:val="none"/>
          <w:lang w:val="en-US"/>
        </w:rPr>
        <w:t>日期：    年    月    日</w:t>
      </w:r>
    </w:p>
    <w:p w14:paraId="3D01A7C7">
      <w:pPr>
        <w:tabs>
          <w:tab w:val="left" w:pos="4602"/>
        </w:tabs>
        <w:spacing w:line="240" w:lineRule="auto"/>
        <w:ind w:left="391" w:right="0" w:firstLine="0"/>
        <w:rPr>
          <w:rFonts w:hint="eastAsia" w:ascii="仿宋" w:hAnsi="仿宋" w:eastAsia="仿宋" w:cs="仿宋"/>
          <w:sz w:val="20"/>
          <w:highlight w:val="none"/>
        </w:rPr>
      </w:pPr>
      <w:r>
        <w:rPr>
          <w:rFonts w:hint="eastAsia" w:ascii="仿宋" w:hAnsi="仿宋" w:eastAsia="仿宋" w:cs="仿宋"/>
          <w:sz w:val="20"/>
          <w:highlight w:val="none"/>
        </w:rPr>
        <mc:AlternateContent>
          <mc:Choice Requires="wpg">
            <w:drawing>
              <wp:inline distT="0" distB="0" distL="0" distR="0">
                <wp:extent cx="2489200" cy="1605915"/>
                <wp:effectExtent l="635" t="0" r="5715" b="13335"/>
                <wp:docPr id="12" name="组合 7"/>
                <wp:cNvGraphicFramePr/>
                <a:graphic xmlns:a="http://schemas.openxmlformats.org/drawingml/2006/main">
                  <a:graphicData uri="http://schemas.microsoft.com/office/word/2010/wordprocessingGroup">
                    <wpg:wgp>
                      <wpg:cNvGrpSpPr/>
                      <wpg:grpSpPr>
                        <a:xfrm rot="0">
                          <a:off x="0" y="0"/>
                          <a:ext cx="2489200" cy="1605915"/>
                          <a:chOff x="0" y="0"/>
                          <a:chExt cx="3920" cy="2529"/>
                        </a:xfrm>
                      </wpg:grpSpPr>
                      <wps:wsp>
                        <wps:cNvPr id="1" name="矩形 1"/>
                        <wps:cNvSpPr/>
                        <wps:spPr>
                          <a:xfrm>
                            <a:off x="7" y="7"/>
                            <a:ext cx="3905" cy="2514"/>
                          </a:xfrm>
                          <a:prstGeom prst="rect">
                            <a:avLst/>
                          </a:prstGeom>
                          <a:solidFill>
                            <a:srgbClr val="FFFFFF"/>
                          </a:solidFill>
                          <a:ln>
                            <a:noFill/>
                          </a:ln>
                        </wps:spPr>
                        <wps:bodyPr/>
                      </wps:wsp>
                      <wps:wsp>
                        <wps:cNvPr id="2" name="矩形 2"/>
                        <wps:cNvSpPr/>
                        <wps:spPr>
                          <a:xfrm>
                            <a:off x="7" y="7"/>
                            <a:ext cx="3905" cy="2514"/>
                          </a:xfrm>
                          <a:prstGeom prst="rect">
                            <a:avLst/>
                          </a:prstGeom>
                          <a:ln w="9525" cap="flat" cmpd="sng">
                            <a:solidFill>
                              <a:srgbClr val="000000"/>
                            </a:solidFill>
                            <a:prstDash val="solid"/>
                            <a:miter/>
                            <a:headEnd type="none" w="med" len="med"/>
                            <a:tailEnd type="none" w="med" len="med"/>
                          </a:ln>
                        </wps:spPr>
                        <wps:txbx>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wps:txbx>
                        <wps:bodyPr lIns="0" tIns="0" rIns="0" bIns="0" upright="1"/>
                      </wps:wsp>
                    </wpg:wgp>
                  </a:graphicData>
                </a:graphic>
              </wp:inline>
            </w:drawing>
          </mc:Choice>
          <mc:Fallback>
            <w:pict>
              <v:group id="组合 7" o:spid="_x0000_s1026" o:spt="203" style="height:126.45pt;width:196pt;" coordsize="3920,2529" o:gfxdata="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MwSXQTVAAAABQEAAA8AAAAAAAAAAQAgAAAAIgAAAGRycy9kb3ducmV2LnhtbFBLAQIUABQA&#10;AAAIAIdO4kCD8lhfngIAALgGAAAOAAAAAAAAAAEAIAAAACQBAABkcnMvZTJvRG9jLnhtbFBLBQYA&#10;AAAABgAGAFkBAAA0BgAAAAA=&#10;">
                <o:lock v:ext="edit" aspectratio="f"/>
                <v:rect id="_x0000_s1026" o:spid="_x0000_s1026" o:spt="1" style="position:absolute;left:7;top:7;height:2514;width:3905;" fillcolor="#FFFFFF" filled="t" stroked="f" coordsize="21600,21600" o:gfxdata="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9MfiK5AAAA2gAA&#10;AA8AAAAAAAAAAQAgAAAAIgAAAGRycy9kb3ducmV2LnhtbFBLAQIUABQAAAAIAIdO4kAzLwWeOwAA&#10;ADkAAAAQAAAAAAAAAAEAIAAAAAgBAABkcnMvc2hhcGV4bWwueG1sUEsFBgAAAAAGAAYAWwEAALID&#10;AAAAAA==&#10;">
                  <v:fill on="t" focussize="0,0"/>
                  <v:stroke on="f"/>
                  <v:imagedata o:title=""/>
                  <o:lock v:ext="edit" aspectratio="f"/>
                </v:rect>
                <v:rect id="_x0000_s1026" o:spid="_x0000_s1026" o:spt="1" style="position:absolute;left:7;top:7;height:2514;width:3905;" filled="f" stroked="t" coordsize="21600,21600" o:gfxdata="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mfo2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inset="0mm,0mm,0mm,0mm">
                    <w:txbxContent>
                      <w:p w14:paraId="00B975EA">
                        <w:pPr>
                          <w:spacing w:before="0" w:line="240" w:lineRule="auto"/>
                          <w:rPr>
                            <w:sz w:val="20"/>
                          </w:rPr>
                        </w:pPr>
                      </w:p>
                      <w:p w14:paraId="61A73E9D">
                        <w:pPr>
                          <w:spacing w:before="179"/>
                          <w:ind w:left="155" w:right="155" w:firstLine="0"/>
                          <w:jc w:val="center"/>
                          <w:rPr>
                            <w:rFonts w:hint="eastAsia" w:ascii="华文中宋" w:hAnsi="华文中宋" w:eastAsia="华文中宋" w:cs="华文中宋"/>
                            <w:sz w:val="21"/>
                          </w:rPr>
                        </w:pPr>
                        <w:r>
                          <w:rPr>
                            <w:rFonts w:hint="eastAsia" w:ascii="华文中宋" w:hAnsi="华文中宋" w:eastAsia="华文中宋" w:cs="华文中宋"/>
                            <w:sz w:val="21"/>
                          </w:rPr>
                          <w:t>法定代表人</w:t>
                        </w:r>
                      </w:p>
                      <w:p w14:paraId="1154CBE2">
                        <w:pPr>
                          <w:spacing w:before="62" w:line="297" w:lineRule="auto"/>
                          <w:ind w:left="158" w:right="155" w:firstLine="0"/>
                          <w:jc w:val="center"/>
                          <w:rPr>
                            <w:rFonts w:hint="eastAsia" w:ascii="华文中宋" w:hAnsi="华文中宋" w:eastAsia="华文中宋" w:cs="华文中宋"/>
                            <w:sz w:val="21"/>
                          </w:rPr>
                        </w:pPr>
                        <w:r>
                          <w:rPr>
                            <w:rFonts w:hint="eastAsia" w:ascii="华文中宋" w:hAnsi="华文中宋" w:eastAsia="华文中宋" w:cs="华文中宋"/>
                            <w:b/>
                            <w:sz w:val="21"/>
                            <w:u w:val="single"/>
                          </w:rPr>
                          <w:t>有效期内的</w:t>
                        </w:r>
                        <w:r>
                          <w:rPr>
                            <w:rFonts w:hint="eastAsia" w:ascii="华文中宋" w:hAnsi="华文中宋" w:eastAsia="华文中宋" w:cs="华文中宋"/>
                            <w:sz w:val="21"/>
                          </w:rPr>
                          <w:t>居民身份证复印件（正面） 粘贴处</w:t>
                        </w:r>
                      </w:p>
                    </w:txbxContent>
                  </v:textbox>
                </v:rect>
                <w10:wrap type="none"/>
                <w10:anchorlock/>
              </v:group>
            </w:pict>
          </mc:Fallback>
        </mc:AlternateContent>
      </w:r>
      <w:r>
        <w:rPr>
          <w:rFonts w:hint="eastAsia" w:ascii="仿宋" w:hAnsi="仿宋" w:eastAsia="仿宋" w:cs="仿宋"/>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0FF86C06">
                            <w:pPr>
                              <w:pStyle w:val="2"/>
                              <w:rPr>
                                <w:sz w:val="20"/>
                              </w:rPr>
                            </w:pPr>
                          </w:p>
                          <w:p w14:paraId="623697A3">
                            <w:pPr>
                              <w:pStyle w:val="2"/>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5V2B0wAAAAUBAAAPAAAAAAAAAAEAIAAAACIA&#10;AABkcnMvZG93bnJldi54bWxQSwECFAAUAAAACACHTuJApYdWpg4CAAAgBAAADgAAAAAAAAABACAA&#10;AAAiAQAAZHJzL2Uyb0RvYy54bWxQSwUGAAAAAAYABgBZAQAAogUAAAAA&#10;">
                <v:fill on="f" focussize="0,0"/>
                <v:stroke color="#000000" joinstyle="miter"/>
                <v:imagedata o:title=""/>
                <o:lock v:ext="edit" aspectratio="f"/>
                <v:textbox inset="0mm,0mm,0mm,0mm">
                  <w:txbxContent>
                    <w:p w14:paraId="0FF86C06">
                      <w:pPr>
                        <w:pStyle w:val="2"/>
                        <w:rPr>
                          <w:sz w:val="20"/>
                        </w:rPr>
                      </w:pPr>
                    </w:p>
                    <w:p w14:paraId="623697A3">
                      <w:pPr>
                        <w:pStyle w:val="2"/>
                        <w:spacing w:before="179"/>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法定代表人</w:t>
                      </w:r>
                    </w:p>
                    <w:p w14:paraId="73519D6E">
                      <w:pPr>
                        <w:spacing w:before="62" w:line="297" w:lineRule="auto"/>
                        <w:ind w:left="166" w:right="166" w:firstLine="0"/>
                        <w:jc w:val="center"/>
                        <w:rPr>
                          <w:rFonts w:hint="eastAsia" w:ascii="华文中宋" w:hAnsi="华文中宋" w:eastAsia="华文中宋" w:cs="华文中宋"/>
                          <w:sz w:val="21"/>
                          <w:szCs w:val="24"/>
                        </w:rPr>
                      </w:pPr>
                      <w:r>
                        <w:rPr>
                          <w:rFonts w:hint="eastAsia" w:ascii="华文中宋" w:hAnsi="华文中宋" w:eastAsia="华文中宋" w:cs="华文中宋"/>
                          <w:b/>
                          <w:sz w:val="21"/>
                          <w:szCs w:val="24"/>
                          <w:u w:val="single"/>
                        </w:rPr>
                        <w:t>有效期内的</w:t>
                      </w:r>
                      <w:r>
                        <w:rPr>
                          <w:rFonts w:hint="eastAsia" w:ascii="华文中宋" w:hAnsi="华文中宋" w:eastAsia="华文中宋" w:cs="华文中宋"/>
                          <w:sz w:val="21"/>
                          <w:szCs w:val="24"/>
                        </w:rPr>
                        <w:t>居民身份证复印件（反面） 粘贴处</w:t>
                      </w:r>
                    </w:p>
                  </w:txbxContent>
                </v:textbox>
                <w10:wrap type="none"/>
                <w10:anchorlock/>
              </v:rect>
            </w:pict>
          </mc:Fallback>
        </mc:AlternateContent>
      </w:r>
    </w:p>
    <w:p w14:paraId="68138D90">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30"/>
          <w:szCs w:val="30"/>
          <w:highlight w:val="none"/>
          <w:lang w:val="en-US"/>
        </w:rPr>
      </w:pPr>
    </w:p>
    <w:p w14:paraId="28409694">
      <w:pPr>
        <w:pStyle w:val="26"/>
        <w:ind w:left="0" w:leftChars="0" w:firstLine="0" w:firstLineChars="0"/>
        <w:rPr>
          <w:rFonts w:hint="eastAsia" w:ascii="仿宋" w:hAnsi="仿宋" w:eastAsia="仿宋" w:cs="仿宋"/>
          <w:highlight w:val="none"/>
          <w:lang w:eastAsia="zh-CN"/>
        </w:rPr>
      </w:pPr>
    </w:p>
    <w:p w14:paraId="73EF0FA5">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54CFB752">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188E1549">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315CA595">
      <w:pPr>
        <w:pStyle w:val="11"/>
        <w:rPr>
          <w:rFonts w:hint="eastAsia"/>
          <w:lang w:val="en-US"/>
        </w:rPr>
      </w:pPr>
    </w:p>
    <w:p w14:paraId="3D6059D5">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7FD1912C">
      <w:pPr>
        <w:pStyle w:val="10"/>
        <w:tabs>
          <w:tab w:val="left" w:pos="900"/>
        </w:tabs>
        <w:spacing w:line="400" w:lineRule="exact"/>
        <w:ind w:firstLine="0"/>
        <w:jc w:val="center"/>
        <w:rPr>
          <w:rFonts w:hint="eastAsia" w:ascii="仿宋" w:hAnsi="仿宋" w:eastAsia="仿宋" w:cs="仿宋"/>
          <w:b/>
          <w:bCs w:val="0"/>
          <w:color w:val="000000"/>
          <w:sz w:val="36"/>
          <w:szCs w:val="36"/>
          <w:highlight w:val="none"/>
          <w:lang w:val="en-US"/>
        </w:rPr>
      </w:pPr>
    </w:p>
    <w:p w14:paraId="76E008BB">
      <w:pPr>
        <w:pStyle w:val="10"/>
        <w:numPr>
          <w:ilvl w:val="0"/>
          <w:numId w:val="0"/>
        </w:numPr>
        <w:tabs>
          <w:tab w:val="left" w:pos="900"/>
        </w:tabs>
        <w:spacing w:line="400" w:lineRule="exact"/>
        <w:ind w:leftChars="200"/>
        <w:jc w:val="center"/>
        <w:rPr>
          <w:rFonts w:hint="eastAsia"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rPr>
        <w:t>法定代表人（负责人）授权委托书</w:t>
      </w:r>
    </w:p>
    <w:p w14:paraId="0EC23FF9">
      <w:pPr>
        <w:pStyle w:val="10"/>
        <w:numPr>
          <w:ilvl w:val="0"/>
          <w:numId w:val="0"/>
        </w:numPr>
        <w:tabs>
          <w:tab w:val="left" w:pos="900"/>
        </w:tabs>
        <w:spacing w:line="400" w:lineRule="exact"/>
        <w:ind w:leftChars="200"/>
        <w:jc w:val="center"/>
        <w:rPr>
          <w:rFonts w:hint="eastAsia" w:ascii="仿宋" w:hAnsi="仿宋" w:eastAsia="仿宋" w:cs="仿宋"/>
          <w:b/>
          <w:bCs w:val="0"/>
          <w:color w:val="000000"/>
          <w:sz w:val="24"/>
          <w:szCs w:val="24"/>
          <w:highlight w:val="none"/>
          <w:lang w:val="en-US"/>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如适用)</w:t>
      </w:r>
    </w:p>
    <w:p w14:paraId="3EA0CD28">
      <w:pPr>
        <w:pStyle w:val="10"/>
        <w:tabs>
          <w:tab w:val="left" w:pos="900"/>
        </w:tabs>
        <w:spacing w:line="400" w:lineRule="exact"/>
        <w:ind w:firstLine="0"/>
        <w:rPr>
          <w:rFonts w:hint="eastAsia" w:ascii="仿宋" w:hAnsi="仿宋" w:eastAsia="仿宋" w:cs="仿宋"/>
          <w:bCs/>
          <w:color w:val="000000"/>
          <w:sz w:val="24"/>
          <w:szCs w:val="24"/>
          <w:highlight w:val="none"/>
          <w:lang w:val="en-US"/>
        </w:rPr>
      </w:pPr>
    </w:p>
    <w:p w14:paraId="79A0F458">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广州医科大学附属第三医院</w:t>
      </w:r>
      <w:r>
        <w:rPr>
          <w:rFonts w:hint="eastAsia" w:ascii="仿宋" w:hAnsi="仿宋" w:eastAsia="仿宋" w:cs="仿宋"/>
          <w:bCs/>
          <w:color w:val="000000"/>
          <w:sz w:val="28"/>
          <w:szCs w:val="28"/>
          <w:highlight w:val="none"/>
          <w:lang w:val="en-US"/>
        </w:rPr>
        <w:t>：</w:t>
      </w:r>
    </w:p>
    <w:p w14:paraId="39A7EFBC">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rPr>
        <w:t>本授权书声明：</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u w:val="single"/>
          <w:lang w:val="en-US"/>
        </w:rPr>
        <w:t>法定代表人</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lang w:val="en-US"/>
        </w:rPr>
        <w:t>代表</w:t>
      </w:r>
      <w:r>
        <w:rPr>
          <w:rFonts w:hint="eastAsia" w:ascii="仿宋" w:hAnsi="仿宋" w:eastAsia="仿宋" w:cs="仿宋"/>
          <w:bCs/>
          <w:color w:val="000000"/>
          <w:sz w:val="28"/>
          <w:szCs w:val="28"/>
          <w:highlight w:val="none"/>
          <w:u w:val="single"/>
          <w:lang w:val="en-US" w:eastAsia="zh-CN"/>
        </w:rPr>
        <w:t xml:space="preserve"> （</w:t>
      </w:r>
      <w:r>
        <w:rPr>
          <w:rFonts w:hint="eastAsia" w:ascii="仿宋" w:hAnsi="仿宋" w:eastAsia="仿宋" w:cs="仿宋"/>
          <w:bCs/>
          <w:color w:val="000000"/>
          <w:sz w:val="28"/>
          <w:szCs w:val="28"/>
          <w:highlight w:val="none"/>
          <w:u w:val="single"/>
          <w:lang w:val="en-US"/>
        </w:rPr>
        <w:t>公司</w:t>
      </w:r>
      <w:r>
        <w:rPr>
          <w:rFonts w:hint="eastAsia" w:ascii="仿宋" w:hAnsi="仿宋" w:eastAsia="仿宋" w:cs="仿宋"/>
          <w:bCs/>
          <w:color w:val="000000"/>
          <w:sz w:val="28"/>
          <w:szCs w:val="28"/>
          <w:highlight w:val="none"/>
          <w:u w:val="single"/>
          <w:lang w:val="en-US" w:eastAsia="zh-CN"/>
        </w:rPr>
        <w:t>全称）</w:t>
      </w:r>
      <w:r>
        <w:rPr>
          <w:rFonts w:hint="eastAsia" w:ascii="仿宋" w:hAnsi="仿宋" w:eastAsia="仿宋" w:cs="仿宋"/>
          <w:bCs/>
          <w:color w:val="000000"/>
          <w:sz w:val="28"/>
          <w:szCs w:val="28"/>
          <w:highlight w:val="none"/>
          <w:u w:val="single"/>
          <w:lang w:val="en-US"/>
        </w:rPr>
        <w:t xml:space="preserve"> </w:t>
      </w:r>
      <w:r>
        <w:rPr>
          <w:rFonts w:hint="eastAsia" w:ascii="仿宋" w:hAnsi="仿宋" w:eastAsia="仿宋" w:cs="仿宋"/>
          <w:bCs/>
          <w:color w:val="000000"/>
          <w:sz w:val="28"/>
          <w:szCs w:val="28"/>
          <w:highlight w:val="none"/>
          <w:lang w:val="en-US"/>
        </w:rPr>
        <w:t>授权</w:t>
      </w:r>
      <w:r>
        <w:rPr>
          <w:rFonts w:hint="eastAsia" w:ascii="仿宋" w:hAnsi="仿宋" w:eastAsia="仿宋" w:cs="仿宋"/>
          <w:bCs/>
          <w:color w:val="000000"/>
          <w:sz w:val="28"/>
          <w:szCs w:val="28"/>
          <w:highlight w:val="none"/>
          <w:u w:val="single"/>
          <w:lang w:val="en-US" w:eastAsia="zh-CN"/>
        </w:rPr>
        <w:t>（姓名、</w:t>
      </w:r>
      <w:r>
        <w:rPr>
          <w:rFonts w:hint="eastAsia" w:ascii="仿宋" w:hAnsi="仿宋" w:eastAsia="仿宋" w:cs="仿宋"/>
          <w:bCs/>
          <w:color w:val="000000"/>
          <w:sz w:val="28"/>
          <w:szCs w:val="28"/>
          <w:highlight w:val="none"/>
          <w:u w:val="single"/>
          <w:lang w:val="en-US"/>
        </w:rPr>
        <w:t>职务</w:t>
      </w:r>
      <w:r>
        <w:rPr>
          <w:rFonts w:hint="eastAsia" w:ascii="仿宋" w:hAnsi="仿宋" w:eastAsia="仿宋" w:cs="仿宋"/>
          <w:bCs/>
          <w:color w:val="000000"/>
          <w:sz w:val="28"/>
          <w:szCs w:val="28"/>
          <w:highlight w:val="none"/>
          <w:u w:val="single"/>
          <w:lang w:val="en-US" w:eastAsia="zh-CN"/>
        </w:rPr>
        <w:t>）</w:t>
      </w:r>
      <w:r>
        <w:rPr>
          <w:rFonts w:hint="eastAsia" w:ascii="仿宋" w:hAnsi="仿宋" w:eastAsia="仿宋" w:cs="仿宋"/>
          <w:bCs/>
          <w:color w:val="000000"/>
          <w:sz w:val="28"/>
          <w:szCs w:val="28"/>
          <w:highlight w:val="none"/>
          <w:lang w:val="en-US"/>
        </w:rPr>
        <w:t>为我</w:t>
      </w:r>
      <w:r>
        <w:rPr>
          <w:rFonts w:hint="eastAsia" w:ascii="仿宋" w:hAnsi="仿宋" w:eastAsia="仿宋" w:cs="仿宋"/>
          <w:bCs/>
          <w:color w:val="000000"/>
          <w:sz w:val="28"/>
          <w:szCs w:val="28"/>
          <w:highlight w:val="none"/>
          <w:lang w:val="en-US" w:eastAsia="zh-CN"/>
        </w:rPr>
        <w:t>司</w:t>
      </w:r>
      <w:r>
        <w:rPr>
          <w:rFonts w:hint="eastAsia" w:ascii="仿宋" w:hAnsi="仿宋" w:eastAsia="仿宋" w:cs="仿宋"/>
          <w:bCs/>
          <w:color w:val="000000"/>
          <w:sz w:val="28"/>
          <w:szCs w:val="28"/>
          <w:highlight w:val="none"/>
          <w:lang w:val="en-US"/>
        </w:rPr>
        <w:t>的合法代理人，就</w:t>
      </w:r>
      <w:r>
        <w:rPr>
          <w:rFonts w:hint="eastAsia" w:ascii="仿宋" w:hAnsi="仿宋" w:eastAsia="仿宋" w:cs="仿宋"/>
          <w:bCs/>
          <w:color w:val="000000"/>
          <w:sz w:val="28"/>
          <w:szCs w:val="28"/>
          <w:highlight w:val="none"/>
          <w:u w:val="single"/>
          <w:lang w:val="en-US"/>
        </w:rPr>
        <w:t>广州医科大学附属第三医院***项目</w:t>
      </w:r>
      <w:r>
        <w:rPr>
          <w:rFonts w:hint="eastAsia" w:ascii="仿宋" w:hAnsi="仿宋" w:eastAsia="仿宋" w:cs="仿宋"/>
          <w:bCs/>
          <w:color w:val="000000"/>
          <w:sz w:val="28"/>
          <w:szCs w:val="28"/>
          <w:highlight w:val="none"/>
          <w:u w:val="none"/>
          <w:lang w:val="en-US" w:eastAsia="zh-CN"/>
        </w:rPr>
        <w:t>采购</w:t>
      </w:r>
      <w:r>
        <w:rPr>
          <w:rFonts w:hint="eastAsia" w:ascii="仿宋" w:hAnsi="仿宋" w:eastAsia="仿宋" w:cs="仿宋"/>
          <w:bCs/>
          <w:color w:val="000000"/>
          <w:sz w:val="28"/>
          <w:szCs w:val="28"/>
          <w:highlight w:val="none"/>
          <w:u w:val="none"/>
          <w:lang w:val="en-US"/>
        </w:rPr>
        <w:t>活动</w:t>
      </w:r>
      <w:r>
        <w:rPr>
          <w:rFonts w:hint="eastAsia" w:ascii="仿宋" w:hAnsi="仿宋" w:eastAsia="仿宋" w:cs="仿宋"/>
          <w:bCs/>
          <w:color w:val="000000"/>
          <w:sz w:val="28"/>
          <w:szCs w:val="28"/>
          <w:highlight w:val="none"/>
          <w:lang w:val="en-US"/>
        </w:rPr>
        <w:t>，全权代表</w:t>
      </w:r>
      <w:r>
        <w:rPr>
          <w:rFonts w:hint="eastAsia" w:ascii="仿宋" w:hAnsi="仿宋" w:eastAsia="仿宋" w:cs="仿宋"/>
          <w:bCs/>
          <w:color w:val="000000"/>
          <w:sz w:val="28"/>
          <w:szCs w:val="28"/>
          <w:highlight w:val="none"/>
          <w:lang w:val="en-US" w:eastAsia="zh-CN"/>
        </w:rPr>
        <w:t>我</w:t>
      </w:r>
      <w:r>
        <w:rPr>
          <w:rFonts w:hint="eastAsia" w:ascii="仿宋" w:hAnsi="仿宋" w:eastAsia="仿宋" w:cs="仿宋"/>
          <w:bCs/>
          <w:color w:val="000000"/>
          <w:sz w:val="28"/>
          <w:szCs w:val="28"/>
          <w:highlight w:val="none"/>
          <w:lang w:val="en-US"/>
        </w:rPr>
        <w:t>司参与</w:t>
      </w:r>
      <w:r>
        <w:rPr>
          <w:rFonts w:hint="eastAsia" w:ascii="仿宋" w:hAnsi="仿宋" w:eastAsia="仿宋" w:cs="仿宋"/>
          <w:bCs/>
          <w:color w:val="000000"/>
          <w:sz w:val="28"/>
          <w:szCs w:val="28"/>
          <w:highlight w:val="none"/>
          <w:lang w:val="en-US" w:eastAsia="zh-CN"/>
        </w:rPr>
        <w:t>本项目报名响应和合同执行，以我方的名义处理一切与之有关的事宜。</w:t>
      </w:r>
    </w:p>
    <w:p w14:paraId="65C651CE">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本授权书</w:t>
      </w:r>
      <w:r>
        <w:rPr>
          <w:rFonts w:hint="eastAsia" w:ascii="仿宋" w:hAnsi="仿宋" w:eastAsia="仿宋" w:cs="仿宋"/>
          <w:bCs/>
          <w:color w:val="000000"/>
          <w:sz w:val="28"/>
          <w:szCs w:val="28"/>
          <w:highlight w:val="none"/>
          <w:lang w:val="en-US" w:eastAsia="zh-CN"/>
        </w:rPr>
        <w:t>自</w:t>
      </w:r>
      <w:r>
        <w:rPr>
          <w:rFonts w:hint="eastAsia" w:ascii="仿宋" w:hAnsi="仿宋" w:eastAsia="仿宋" w:cs="仿宋"/>
          <w:bCs/>
          <w:color w:val="000000"/>
          <w:sz w:val="28"/>
          <w:szCs w:val="28"/>
          <w:highlight w:val="none"/>
          <w:lang w:val="en-US"/>
        </w:rPr>
        <w:t>签字</w:t>
      </w:r>
      <w:r>
        <w:rPr>
          <w:rFonts w:hint="eastAsia" w:ascii="仿宋" w:hAnsi="仿宋" w:eastAsia="仿宋" w:cs="仿宋"/>
          <w:bCs/>
          <w:color w:val="000000"/>
          <w:sz w:val="28"/>
          <w:szCs w:val="28"/>
          <w:highlight w:val="none"/>
          <w:lang w:val="en-US" w:eastAsia="zh-CN"/>
        </w:rPr>
        <w:t>之日起</w:t>
      </w:r>
      <w:r>
        <w:rPr>
          <w:rFonts w:hint="eastAsia" w:ascii="仿宋" w:hAnsi="仿宋" w:eastAsia="仿宋" w:cs="仿宋"/>
          <w:bCs/>
          <w:color w:val="000000"/>
          <w:sz w:val="28"/>
          <w:szCs w:val="28"/>
          <w:highlight w:val="none"/>
          <w:lang w:val="en-US"/>
        </w:rPr>
        <w:t>生效，特此声明。</w:t>
      </w:r>
    </w:p>
    <w:p w14:paraId="020E7A21">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firstLine="560" w:firstLineChars="200"/>
        <w:textAlignment w:val="auto"/>
        <w:rPr>
          <w:rFonts w:hint="eastAsia" w:ascii="仿宋" w:hAnsi="仿宋" w:eastAsia="仿宋" w:cs="仿宋"/>
          <w:bCs/>
          <w:color w:val="000000"/>
          <w:sz w:val="28"/>
          <w:szCs w:val="28"/>
          <w:highlight w:val="none"/>
          <w:lang w:val="en-US"/>
        </w:rPr>
      </w:pPr>
    </w:p>
    <w:p w14:paraId="2F89BDEC">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响应供应商</w:t>
      </w:r>
      <w:r>
        <w:rPr>
          <w:rFonts w:hint="eastAsia" w:ascii="仿宋" w:hAnsi="仿宋" w:eastAsia="仿宋" w:cs="仿宋"/>
          <w:bCs/>
          <w:color w:val="000000"/>
          <w:sz w:val="28"/>
          <w:szCs w:val="28"/>
          <w:highlight w:val="none"/>
          <w:lang w:val="en-US"/>
        </w:rPr>
        <w:t>(公章)：</w:t>
      </w:r>
    </w:p>
    <w:p w14:paraId="15349BDF">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eastAsia="zh-CN"/>
        </w:rPr>
      </w:pPr>
      <w:r>
        <w:rPr>
          <w:rFonts w:hint="eastAsia" w:ascii="仿宋" w:hAnsi="仿宋" w:eastAsia="仿宋" w:cs="仿宋"/>
          <w:bCs/>
          <w:color w:val="000000"/>
          <w:sz w:val="28"/>
          <w:szCs w:val="28"/>
          <w:highlight w:val="none"/>
          <w:lang w:val="en-US" w:eastAsia="zh-CN"/>
        </w:rPr>
        <w:t>地址：</w:t>
      </w:r>
    </w:p>
    <w:p w14:paraId="52A6F1C2">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法定代表</w:t>
      </w:r>
      <w:r>
        <w:rPr>
          <w:rFonts w:hint="eastAsia" w:ascii="仿宋" w:hAnsi="仿宋" w:eastAsia="仿宋" w:cs="仿宋"/>
          <w:bCs/>
          <w:color w:val="000000"/>
          <w:sz w:val="28"/>
          <w:szCs w:val="28"/>
          <w:highlight w:val="none"/>
          <w:lang w:val="en-US" w:eastAsia="zh-CN"/>
        </w:rPr>
        <w:t>/负责</w:t>
      </w:r>
      <w:r>
        <w:rPr>
          <w:rFonts w:hint="eastAsia" w:ascii="仿宋" w:hAnsi="仿宋" w:eastAsia="仿宋" w:cs="仿宋"/>
          <w:bCs/>
          <w:color w:val="000000"/>
          <w:sz w:val="28"/>
          <w:szCs w:val="28"/>
          <w:highlight w:val="none"/>
          <w:lang w:val="en-US"/>
        </w:rPr>
        <w:t>人（签名）：</w:t>
      </w:r>
    </w:p>
    <w:p w14:paraId="11265076">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eastAsia="zh-CN"/>
        </w:rPr>
        <w:t>授权</w:t>
      </w:r>
      <w:r>
        <w:rPr>
          <w:rFonts w:hint="eastAsia" w:ascii="仿宋" w:hAnsi="仿宋" w:eastAsia="仿宋" w:cs="仿宋"/>
          <w:bCs/>
          <w:color w:val="000000"/>
          <w:sz w:val="28"/>
          <w:szCs w:val="28"/>
          <w:highlight w:val="none"/>
          <w:lang w:val="en-US"/>
        </w:rPr>
        <w:t>代理人（签名）：</w:t>
      </w:r>
    </w:p>
    <w:p w14:paraId="5EE0C259">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4760" w:firstLineChars="1700"/>
        <w:jc w:val="left"/>
        <w:textAlignment w:val="auto"/>
        <w:rPr>
          <w:rFonts w:hint="eastAsia" w:ascii="仿宋" w:hAnsi="仿宋" w:eastAsia="仿宋" w:cs="仿宋"/>
          <w:bCs/>
          <w:color w:val="000000"/>
          <w:sz w:val="28"/>
          <w:szCs w:val="28"/>
          <w:highlight w:val="none"/>
          <w:lang w:val="en-US"/>
        </w:rPr>
      </w:pPr>
      <w:r>
        <w:rPr>
          <w:rFonts w:hint="eastAsia" w:ascii="仿宋" w:hAnsi="仿宋" w:eastAsia="仿宋" w:cs="仿宋"/>
          <w:bCs/>
          <w:color w:val="000000"/>
          <w:sz w:val="28"/>
          <w:szCs w:val="28"/>
          <w:highlight w:val="none"/>
          <w:lang w:val="en-US"/>
        </w:rPr>
        <w:t>日期：</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年</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月</w:t>
      </w:r>
      <w:r>
        <w:rPr>
          <w:rFonts w:hint="eastAsia" w:ascii="仿宋" w:hAnsi="仿宋" w:eastAsia="仿宋" w:cs="仿宋"/>
          <w:bCs/>
          <w:color w:val="000000"/>
          <w:sz w:val="28"/>
          <w:szCs w:val="28"/>
          <w:highlight w:val="none"/>
          <w:lang w:val="en-US" w:eastAsia="zh-CN"/>
        </w:rPr>
        <w:t xml:space="preserve">  </w:t>
      </w:r>
      <w:r>
        <w:rPr>
          <w:rFonts w:hint="eastAsia" w:ascii="仿宋" w:hAnsi="仿宋" w:eastAsia="仿宋" w:cs="仿宋"/>
          <w:bCs/>
          <w:color w:val="000000"/>
          <w:sz w:val="28"/>
          <w:szCs w:val="28"/>
          <w:highlight w:val="none"/>
          <w:lang w:val="en-US"/>
        </w:rPr>
        <w:t>日</w:t>
      </w:r>
    </w:p>
    <w:p w14:paraId="085DA2B4">
      <w:pPr>
        <w:pStyle w:val="10"/>
        <w:keepNext w:val="0"/>
        <w:keepLines w:val="0"/>
        <w:pageBreakBefore w:val="0"/>
        <w:widowControl w:val="0"/>
        <w:tabs>
          <w:tab w:val="left" w:pos="900"/>
        </w:tabs>
        <w:kinsoku/>
        <w:wordWrap/>
        <w:overflowPunct/>
        <w:topLinePunct w:val="0"/>
        <w:autoSpaceDE/>
        <w:autoSpaceDN/>
        <w:bidi w:val="0"/>
        <w:adjustRightInd w:val="0"/>
        <w:snapToGrid w:val="0"/>
        <w:spacing w:line="360" w:lineRule="auto"/>
        <w:ind w:left="0" w:leftChars="0" w:firstLine="5100" w:firstLineChars="1700"/>
        <w:jc w:val="left"/>
        <w:textAlignment w:val="auto"/>
        <w:rPr>
          <w:rFonts w:hint="eastAsia" w:ascii="仿宋" w:hAnsi="仿宋" w:eastAsia="仿宋" w:cs="仿宋"/>
          <w:bCs/>
          <w:color w:val="000000"/>
          <w:sz w:val="30"/>
          <w:szCs w:val="30"/>
          <w:highlight w:val="none"/>
          <w:lang w:val="en-US"/>
        </w:rPr>
      </w:pPr>
    </w:p>
    <w:p w14:paraId="7780ED8F">
      <w:pPr>
        <w:tabs>
          <w:tab w:val="left" w:pos="4842"/>
        </w:tabs>
        <w:spacing w:line="240" w:lineRule="auto"/>
        <w:ind w:left="631" w:right="0" w:firstLine="0"/>
        <w:rPr>
          <w:sz w:val="20"/>
          <w:highlight w:val="none"/>
        </w:rPr>
      </w:pPr>
      <w:r>
        <w:rPr>
          <w:rFonts w:hint="eastAsia" w:ascii="仿宋" w:hAnsi="仿宋" w:eastAsia="仿宋" w:cs="仿宋"/>
          <w:position w:val="0"/>
          <w:sz w:val="20"/>
          <w:highlight w:val="none"/>
        </w:rPr>
        <mc:AlternateContent>
          <mc:Choice Requires="wps">
            <w:drawing>
              <wp:inline distT="0" distB="0" distL="0" distR="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ln w="9525" cap="flat" cmpd="sng">
                          <a:solidFill>
                            <a:srgbClr val="000000"/>
                          </a:solidFill>
                          <a:prstDash val="solid"/>
                          <a:miter/>
                          <a:headEnd type="none" w="med" len="med"/>
                          <a:tailEnd type="none" w="med" len="med"/>
                        </a:ln>
                      </wps:spPr>
                      <wps:txbx>
                        <w:txbxContent>
                          <w:p w14:paraId="1EAE26EE">
                            <w:pPr>
                              <w:pStyle w:val="2"/>
                              <w:rPr>
                                <w:sz w:val="20"/>
                              </w:rPr>
                            </w:pPr>
                          </w:p>
                          <w:p w14:paraId="5EFC9ABC">
                            <w:pPr>
                              <w:pStyle w:val="2"/>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TqudG0gAAAAUBAAAPAAAAAAAAAAEAIAAAACIA&#10;AABkcnMvZG93bnJldi54bWxQSwECFAAUAAAACACHTuJAO2SaeA8CAAAhBAAADgAAAAAAAAABACAA&#10;AAAhAQAAZHJzL2Uyb0RvYy54bWxQSwUGAAAAAAYABgBZAQAAogUAAAAA&#10;">
                <v:fill on="f" focussize="0,0"/>
                <v:stroke color="#000000" joinstyle="miter"/>
                <v:imagedata o:title=""/>
                <o:lock v:ext="edit" aspectratio="f"/>
                <v:textbox inset="0mm,0mm,0mm,0mm">
                  <w:txbxContent>
                    <w:p w14:paraId="1EAE26EE">
                      <w:pPr>
                        <w:pStyle w:val="2"/>
                        <w:rPr>
                          <w:sz w:val="20"/>
                        </w:rPr>
                      </w:pPr>
                    </w:p>
                    <w:p w14:paraId="5EFC9ABC">
                      <w:pPr>
                        <w:pStyle w:val="2"/>
                        <w:spacing w:before="178"/>
                        <w:ind w:left="157" w:right="155"/>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150BBF69">
                      <w:pPr>
                        <w:spacing w:before="65" w:line="295" w:lineRule="auto"/>
                        <w:ind w:left="158" w:right="155" w:firstLine="0"/>
                        <w:jc w:val="center"/>
                        <w:rPr>
                          <w:sz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居民身份证复印件（正面） 粘贴处</w:t>
                      </w:r>
                    </w:p>
                  </w:txbxContent>
                </v:textbox>
                <w10:wrap type="none"/>
                <w10:anchorlock/>
              </v:rect>
            </w:pict>
          </mc:Fallback>
        </mc:AlternateContent>
      </w:r>
      <w:r>
        <w:rPr>
          <w:rFonts w:hint="eastAsia" w:ascii="仿宋" w:hAnsi="仿宋" w:eastAsia="仿宋" w:cs="仿宋"/>
          <w:position w:val="0"/>
          <w:sz w:val="20"/>
          <w:highlight w:val="none"/>
        </w:rPr>
        <w:tab/>
      </w:r>
      <w:r>
        <w:rPr>
          <w:rFonts w:hint="eastAsia" w:ascii="仿宋" w:hAnsi="仿宋" w:eastAsia="仿宋" w:cs="仿宋"/>
          <w:position w:val="0"/>
          <w:sz w:val="20"/>
          <w:highlight w:val="none"/>
        </w:rPr>
        <mc:AlternateContent>
          <mc:Choice Requires="wps">
            <w:drawing>
              <wp:inline distT="0" distB="0" distL="0" distR="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ln w="9525" cap="flat" cmpd="sng">
                          <a:solidFill>
                            <a:srgbClr val="000000"/>
                          </a:solidFill>
                          <a:prstDash val="solid"/>
                          <a:miter/>
                          <a:headEnd type="none" w="med" len="med"/>
                          <a:tailEnd type="none" w="med" len="med"/>
                        </a:ln>
                      </wps:spPr>
                      <wps:txbx>
                        <w:txbxContent>
                          <w:p w14:paraId="38618513">
                            <w:pPr>
                              <w:pStyle w:val="2"/>
                              <w:rPr>
                                <w:rFonts w:hint="eastAsia" w:ascii="华文中宋" w:hAnsi="华文中宋" w:eastAsia="华文中宋" w:cs="华文中宋"/>
                                <w:sz w:val="21"/>
                                <w:szCs w:val="21"/>
                              </w:rPr>
                            </w:pPr>
                          </w:p>
                          <w:p w14:paraId="7B3DC294">
                            <w:pPr>
                              <w:pStyle w:val="2"/>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huVdgdMAAAAFAQAADwAAAAAAAAABACAAAAAi&#10;AAAAZHJzL2Rvd25yZXYueG1sUEsBAhQAFAAAAAgAh07iQJZVF8wPAgAAIQQAAA4AAAAAAAAAAQAg&#10;AAAAIgEAAGRycy9lMm9Eb2MueG1sUEsFBgAAAAAGAAYAWQEAAKMFAAAAAA==&#10;">
                <v:fill on="f" focussize="0,0"/>
                <v:stroke color="#000000" joinstyle="miter"/>
                <v:imagedata o:title=""/>
                <o:lock v:ext="edit" aspectratio="f"/>
                <v:textbox inset="0mm,0mm,0mm,0mm">
                  <w:txbxContent>
                    <w:p w14:paraId="38618513">
                      <w:pPr>
                        <w:pStyle w:val="2"/>
                        <w:rPr>
                          <w:rFonts w:hint="eastAsia" w:ascii="华文中宋" w:hAnsi="华文中宋" w:eastAsia="华文中宋" w:cs="华文中宋"/>
                          <w:sz w:val="21"/>
                          <w:szCs w:val="21"/>
                        </w:rPr>
                      </w:pPr>
                    </w:p>
                    <w:p w14:paraId="7B3DC294">
                      <w:pPr>
                        <w:pStyle w:val="2"/>
                        <w:spacing w:before="178"/>
                        <w:ind w:left="166" w:right="166"/>
                        <w:jc w:val="center"/>
                        <w:rPr>
                          <w:rFonts w:hint="eastAsia" w:ascii="华文中宋" w:hAnsi="华文中宋" w:eastAsia="华文中宋" w:cs="华文中宋"/>
                          <w:sz w:val="21"/>
                          <w:szCs w:val="21"/>
                        </w:rPr>
                      </w:pPr>
                      <w:r>
                        <w:rPr>
                          <w:rFonts w:hint="eastAsia" w:ascii="华文中宋" w:hAnsi="华文中宋" w:eastAsia="华文中宋" w:cs="华文中宋"/>
                          <w:sz w:val="21"/>
                          <w:szCs w:val="21"/>
                        </w:rPr>
                        <w:t>被授权人（授权代表）</w:t>
                      </w:r>
                    </w:p>
                    <w:p w14:paraId="6BCB7EFB">
                      <w:pPr>
                        <w:spacing w:before="65" w:line="295" w:lineRule="auto"/>
                        <w:ind w:left="166" w:right="166" w:firstLine="0"/>
                        <w:jc w:val="center"/>
                        <w:rPr>
                          <w:rFonts w:hint="eastAsia" w:ascii="华文中宋" w:hAnsi="华文中宋" w:eastAsia="华文中宋" w:cs="华文中宋"/>
                          <w:sz w:val="21"/>
                          <w:szCs w:val="21"/>
                        </w:rPr>
                      </w:pPr>
                      <w:r>
                        <w:rPr>
                          <w:rFonts w:hint="eastAsia" w:ascii="华文中宋" w:hAnsi="华文中宋" w:eastAsia="华文中宋" w:cs="华文中宋"/>
                          <w:b/>
                          <w:sz w:val="21"/>
                          <w:szCs w:val="21"/>
                          <w:u w:val="single"/>
                        </w:rPr>
                        <w:t>有效期内的</w:t>
                      </w:r>
                      <w:r>
                        <w:rPr>
                          <w:rFonts w:hint="eastAsia" w:ascii="华文中宋" w:hAnsi="华文中宋" w:eastAsia="华文中宋" w:cs="华文中宋"/>
                          <w:sz w:val="21"/>
                          <w:szCs w:val="21"/>
                        </w:rPr>
                        <w:t>居民身份证复印件（反面） 粘贴处</w:t>
                      </w:r>
                    </w:p>
                  </w:txbxContent>
                </v:textbox>
                <w10:wrap type="none"/>
                <w10:anchorlock/>
              </v:rect>
            </w:pict>
          </mc:Fallback>
        </mc:AlternateContent>
      </w:r>
    </w:p>
    <w:p w14:paraId="445AC37A">
      <w:pPr>
        <w:pStyle w:val="26"/>
        <w:ind w:left="0" w:leftChars="0" w:firstLine="0" w:firstLineChars="0"/>
        <w:rPr>
          <w:rFonts w:hint="eastAsia" w:ascii="宋体" w:hAnsi="宋体" w:eastAsia="宋体" w:cs="仿宋_GB2312"/>
          <w:bCs/>
          <w:color w:val="000000"/>
          <w:sz w:val="30"/>
          <w:szCs w:val="30"/>
          <w:highlight w:val="none"/>
          <w:lang w:val="en-US"/>
        </w:rPr>
      </w:pPr>
    </w:p>
    <w:p w14:paraId="1F4CFC21">
      <w:pPr>
        <w:pStyle w:val="26"/>
        <w:ind w:left="0" w:leftChars="0" w:firstLine="0" w:firstLineChars="0"/>
        <w:rPr>
          <w:rFonts w:hint="eastAsia" w:ascii="宋体" w:hAnsi="宋体" w:eastAsia="宋体" w:cs="宋体"/>
          <w:b/>
          <w:bCs/>
          <w:sz w:val="28"/>
          <w:szCs w:val="36"/>
          <w:highlight w:val="none"/>
          <w:lang w:eastAsia="zh-CN"/>
        </w:rPr>
      </w:pPr>
    </w:p>
    <w:p w14:paraId="7DD43EC7">
      <w:pPr>
        <w:pStyle w:val="2"/>
        <w:pageBreakBefore w:val="0"/>
        <w:kinsoku/>
        <w:wordWrap/>
        <w:overflowPunct/>
        <w:topLinePunct w:val="0"/>
        <w:bidi w:val="0"/>
        <w:spacing w:line="360" w:lineRule="auto"/>
        <w:ind w:left="0" w:leftChars="0" w:right="0" w:rightChars="0" w:firstLine="562" w:firstLineChars="200"/>
        <w:jc w:val="center"/>
        <w:rPr>
          <w:rFonts w:hint="eastAsia" w:ascii="宋体" w:hAnsi="宋体" w:eastAsia="宋体" w:cs="宋体"/>
          <w:b/>
          <w:bCs/>
          <w:sz w:val="28"/>
          <w:szCs w:val="28"/>
          <w:highlight w:val="none"/>
          <w:lang w:val="en-US" w:eastAsia="zh-CN"/>
        </w:rPr>
      </w:pPr>
    </w:p>
    <w:p w14:paraId="3C3498B1">
      <w:pPr>
        <w:pStyle w:val="26"/>
        <w:ind w:left="0" w:leftChars="0" w:firstLine="0" w:firstLineChars="0"/>
        <w:rPr>
          <w:rFonts w:hint="eastAsia" w:ascii="宋体" w:hAnsi="宋体" w:eastAsia="宋体" w:cs="仿宋_GB2312"/>
          <w:bCs/>
          <w:color w:val="000000"/>
          <w:sz w:val="30"/>
          <w:szCs w:val="30"/>
          <w:highlight w:val="none"/>
          <w:lang w:val="en-US"/>
        </w:rPr>
      </w:pPr>
    </w:p>
    <w:p w14:paraId="2FA38323">
      <w:pPr>
        <w:pStyle w:val="2"/>
        <w:pageBreakBefore w:val="0"/>
        <w:kinsoku/>
        <w:wordWrap/>
        <w:overflowPunct/>
        <w:topLinePunct w:val="0"/>
        <w:bidi w:val="0"/>
        <w:spacing w:line="360" w:lineRule="auto"/>
        <w:ind w:left="0" w:leftChars="0" w:right="0" w:rightChars="0" w:firstLine="643" w:firstLineChars="200"/>
        <w:jc w:val="center"/>
        <w:rPr>
          <w:rFonts w:hint="eastAsia" w:ascii="仿宋" w:hAnsi="仿宋" w:eastAsia="仿宋" w:cs="仿宋"/>
          <w:b/>
          <w:bCs/>
          <w:sz w:val="32"/>
          <w:szCs w:val="32"/>
          <w:highlight w:val="none"/>
          <w:lang w:val="en-US" w:eastAsia="zh-CN"/>
        </w:rPr>
      </w:pPr>
    </w:p>
    <w:p w14:paraId="7A14ED81">
      <w:pPr>
        <w:pStyle w:val="10"/>
        <w:numPr>
          <w:ilvl w:val="0"/>
          <w:numId w:val="0"/>
        </w:numPr>
        <w:tabs>
          <w:tab w:val="left" w:pos="900"/>
        </w:tabs>
        <w:spacing w:line="400" w:lineRule="exact"/>
        <w:ind w:leftChars="200"/>
        <w:jc w:val="center"/>
        <w:rPr>
          <w:rFonts w:hint="default" w:ascii="仿宋" w:hAnsi="仿宋" w:eastAsia="仿宋" w:cs="仿宋"/>
          <w:b/>
          <w:bCs w:val="0"/>
          <w:color w:val="000000"/>
          <w:sz w:val="32"/>
          <w:szCs w:val="32"/>
          <w:highlight w:val="none"/>
          <w:lang w:val="en-US"/>
        </w:rPr>
      </w:pPr>
      <w:r>
        <w:rPr>
          <w:rFonts w:hint="eastAsia" w:ascii="仿宋" w:hAnsi="仿宋" w:eastAsia="仿宋" w:cs="仿宋"/>
          <w:b/>
          <w:bCs w:val="0"/>
          <w:color w:val="000000"/>
          <w:sz w:val="32"/>
          <w:szCs w:val="32"/>
          <w:highlight w:val="none"/>
          <w:lang w:val="en-US" w:eastAsia="zh-CN"/>
        </w:rPr>
        <w:t>供应商服务网络说明</w:t>
      </w:r>
    </w:p>
    <w:p w14:paraId="61CAF731">
      <w:pPr>
        <w:pStyle w:val="26"/>
        <w:rPr>
          <w:rFonts w:hint="eastAsia" w:ascii="仿宋" w:hAnsi="仿宋" w:eastAsia="仿宋" w:cs="仿宋"/>
          <w:b/>
          <w:bCs/>
          <w:sz w:val="22"/>
          <w:szCs w:val="24"/>
          <w:highlight w:val="none"/>
          <w:lang w:val="en-US" w:eastAsia="zh-CN"/>
        </w:rPr>
      </w:pPr>
    </w:p>
    <w:p w14:paraId="5870EE0F">
      <w:pPr>
        <w:pStyle w:val="26"/>
        <w:rPr>
          <w:rFonts w:hint="eastAsia" w:ascii="仿宋" w:hAnsi="仿宋" w:eastAsia="仿宋" w:cs="仿宋"/>
          <w:color w:val="auto"/>
          <w:szCs w:val="21"/>
          <w:highlight w:val="none"/>
          <w:lang w:val="en-GB"/>
        </w:rPr>
      </w:pPr>
      <w:r>
        <w:rPr>
          <w:rFonts w:hint="eastAsia" w:ascii="仿宋" w:hAnsi="仿宋" w:eastAsia="仿宋" w:cs="仿宋"/>
          <w:b/>
          <w:bCs/>
          <w:sz w:val="22"/>
          <w:szCs w:val="24"/>
          <w:highlight w:val="none"/>
          <w:lang w:val="en-US" w:eastAsia="zh-CN"/>
        </w:rPr>
        <w:t>采购包1：</w:t>
      </w:r>
      <w:r>
        <w:rPr>
          <w:rFonts w:hint="eastAsia" w:ascii="仿宋" w:hAnsi="仿宋" w:eastAsia="仿宋" w:cs="仿宋"/>
          <w:b w:val="0"/>
          <w:bCs w:val="0"/>
          <w:szCs w:val="21"/>
          <w:highlight w:val="none"/>
        </w:rPr>
        <w:t>供应商加油站应在距离医院</w:t>
      </w:r>
      <w:r>
        <w:rPr>
          <w:rFonts w:hint="eastAsia" w:ascii="仿宋" w:hAnsi="仿宋" w:eastAsia="仿宋" w:cs="仿宋"/>
          <w:b w:val="0"/>
          <w:bCs w:val="0"/>
          <w:szCs w:val="21"/>
          <w:highlight w:val="none"/>
          <w:lang w:val="en-US" w:eastAsia="zh-CN"/>
        </w:rPr>
        <w:t>荔湾院区5</w:t>
      </w:r>
      <w:r>
        <w:rPr>
          <w:rFonts w:hint="eastAsia" w:ascii="仿宋" w:hAnsi="仿宋" w:eastAsia="仿宋" w:cs="仿宋"/>
          <w:b w:val="0"/>
          <w:bCs w:val="0"/>
          <w:szCs w:val="21"/>
          <w:highlight w:val="none"/>
        </w:rPr>
        <w:t>公里直径范围内，具备给中型客车加油的场地。响应时必须标明加油站详细地址、地图、经营面积、油枪数目、距离</w:t>
      </w:r>
      <w:r>
        <w:rPr>
          <w:rFonts w:hint="eastAsia" w:ascii="仿宋" w:hAnsi="仿宋" w:eastAsia="仿宋" w:cs="仿宋"/>
          <w:b w:val="0"/>
          <w:bCs w:val="0"/>
          <w:szCs w:val="21"/>
          <w:highlight w:val="none"/>
          <w:lang w:val="en-US" w:eastAsia="zh-CN"/>
        </w:rPr>
        <w:t>广州医科大学附属第三</w:t>
      </w:r>
      <w:r>
        <w:rPr>
          <w:rFonts w:hint="eastAsia" w:ascii="仿宋" w:hAnsi="仿宋" w:eastAsia="仿宋" w:cs="仿宋"/>
          <w:b/>
          <w:bCs/>
          <w:szCs w:val="21"/>
          <w:highlight w:val="yellow"/>
          <w:lang w:val="en-US" w:eastAsia="zh-CN"/>
        </w:rPr>
        <w:t>荔湾</w:t>
      </w:r>
      <w:r>
        <w:rPr>
          <w:rFonts w:hint="eastAsia" w:ascii="仿宋" w:hAnsi="仿宋" w:eastAsia="仿宋" w:cs="仿宋"/>
          <w:b/>
          <w:bCs/>
          <w:szCs w:val="21"/>
          <w:highlight w:val="yellow"/>
        </w:rPr>
        <w:t>院区</w:t>
      </w:r>
      <w:r>
        <w:rPr>
          <w:rFonts w:hint="eastAsia" w:ascii="仿宋" w:hAnsi="仿宋" w:eastAsia="仿宋" w:cs="仿宋"/>
          <w:b w:val="0"/>
          <w:bCs w:val="0"/>
          <w:szCs w:val="21"/>
          <w:highlight w:val="none"/>
        </w:rPr>
        <w:t>的实际驾车里程。</w:t>
      </w:r>
      <w:r>
        <w:rPr>
          <w:rFonts w:hint="eastAsia" w:ascii="仿宋" w:hAnsi="仿宋" w:eastAsia="仿宋" w:cs="仿宋"/>
          <w:b/>
          <w:bCs/>
          <w:szCs w:val="21"/>
          <w:highlight w:val="none"/>
        </w:rPr>
        <w:t>（提供百度地图实际驾车里程截图</w:t>
      </w:r>
      <w:r>
        <w:rPr>
          <w:rFonts w:hint="eastAsia" w:ascii="仿宋" w:hAnsi="仿宋" w:eastAsia="仿宋" w:cs="仿宋"/>
          <w:b/>
          <w:bCs/>
          <w:color w:val="000000"/>
          <w:szCs w:val="21"/>
          <w:highlight w:val="none"/>
          <w:lang w:val="en-US" w:eastAsia="zh-CN"/>
        </w:rPr>
        <w:t>，加盖公章，否则视为无效响应</w:t>
      </w:r>
      <w:r>
        <w:rPr>
          <w:rFonts w:hint="eastAsia" w:ascii="仿宋" w:hAnsi="仿宋" w:eastAsia="仿宋" w:cs="仿宋"/>
          <w:b w:val="0"/>
          <w:bCs w:val="0"/>
          <w:szCs w:val="21"/>
          <w:highlight w:val="none"/>
        </w:rPr>
        <w:t>）</w:t>
      </w:r>
    </w:p>
    <w:p w14:paraId="7E016AA6">
      <w:pPr>
        <w:pStyle w:val="26"/>
        <w:ind w:left="0" w:leftChars="0" w:firstLine="0" w:firstLineChars="0"/>
        <w:jc w:val="center"/>
        <w:rPr>
          <w:rFonts w:hint="eastAsia" w:ascii="仿宋" w:hAnsi="仿宋" w:eastAsia="仿宋" w:cs="仿宋"/>
          <w:b/>
          <w:bCs w:val="0"/>
          <w:sz w:val="32"/>
          <w:szCs w:val="32"/>
          <w:highlight w:val="none"/>
          <w:lang w:val="en-US" w:eastAsia="zh-CN"/>
        </w:rPr>
      </w:pPr>
    </w:p>
    <w:p w14:paraId="631DFFE7">
      <w:pPr>
        <w:pStyle w:val="26"/>
        <w:rPr>
          <w:rFonts w:hint="eastAsia" w:ascii="仿宋" w:hAnsi="仿宋" w:eastAsia="仿宋" w:cs="仿宋"/>
          <w:color w:val="auto"/>
          <w:szCs w:val="21"/>
          <w:highlight w:val="none"/>
          <w:lang w:val="en-GB"/>
        </w:rPr>
      </w:pPr>
      <w:r>
        <w:rPr>
          <w:rFonts w:hint="eastAsia" w:ascii="仿宋" w:hAnsi="仿宋" w:eastAsia="仿宋" w:cs="仿宋"/>
          <w:b/>
          <w:bCs w:val="0"/>
          <w:sz w:val="22"/>
          <w:szCs w:val="22"/>
          <w:highlight w:val="none"/>
          <w:lang w:val="en-US" w:eastAsia="zh-CN"/>
        </w:rPr>
        <w:t>采购包2：</w:t>
      </w:r>
      <w:r>
        <w:rPr>
          <w:rFonts w:hint="eastAsia" w:ascii="仿宋" w:hAnsi="仿宋" w:eastAsia="仿宋" w:cs="仿宋"/>
          <w:b w:val="0"/>
          <w:bCs w:val="0"/>
          <w:szCs w:val="21"/>
          <w:highlight w:val="none"/>
        </w:rPr>
        <w:t>供应商加油站应在距离医院</w:t>
      </w:r>
      <w:r>
        <w:rPr>
          <w:rFonts w:hint="eastAsia" w:ascii="仿宋" w:hAnsi="仿宋" w:eastAsia="仿宋" w:cs="仿宋"/>
          <w:b w:val="0"/>
          <w:bCs w:val="0"/>
          <w:szCs w:val="21"/>
          <w:highlight w:val="none"/>
          <w:lang w:val="en-US" w:eastAsia="zh-CN"/>
        </w:rPr>
        <w:t>黄埔院区10</w:t>
      </w:r>
      <w:r>
        <w:rPr>
          <w:rFonts w:hint="eastAsia" w:ascii="仿宋" w:hAnsi="仿宋" w:eastAsia="仿宋" w:cs="仿宋"/>
          <w:b w:val="0"/>
          <w:bCs w:val="0"/>
          <w:szCs w:val="21"/>
          <w:highlight w:val="none"/>
        </w:rPr>
        <w:t>公里直径范围内，具备给中型客车加油的场地。响应时必须标明加油站详细地址、地图、经营面积、油枪数目、距离</w:t>
      </w:r>
      <w:r>
        <w:rPr>
          <w:rFonts w:hint="eastAsia" w:ascii="仿宋" w:hAnsi="仿宋" w:eastAsia="仿宋" w:cs="仿宋"/>
          <w:b w:val="0"/>
          <w:bCs w:val="0"/>
          <w:szCs w:val="21"/>
          <w:highlight w:val="none"/>
          <w:lang w:val="en-US" w:eastAsia="zh-CN"/>
        </w:rPr>
        <w:t>广州医科大学附属第三</w:t>
      </w:r>
      <w:r>
        <w:rPr>
          <w:rFonts w:hint="eastAsia" w:ascii="仿宋" w:hAnsi="仿宋" w:eastAsia="仿宋" w:cs="仿宋"/>
          <w:b/>
          <w:bCs/>
          <w:szCs w:val="21"/>
          <w:highlight w:val="yellow"/>
          <w:lang w:val="en-US" w:eastAsia="zh-CN"/>
        </w:rPr>
        <w:t>黄埔</w:t>
      </w:r>
      <w:r>
        <w:rPr>
          <w:rFonts w:hint="eastAsia" w:ascii="仿宋" w:hAnsi="仿宋" w:eastAsia="仿宋" w:cs="仿宋"/>
          <w:b/>
          <w:bCs/>
          <w:szCs w:val="21"/>
          <w:highlight w:val="yellow"/>
        </w:rPr>
        <w:t>院区</w:t>
      </w:r>
      <w:r>
        <w:rPr>
          <w:rFonts w:hint="eastAsia" w:ascii="仿宋" w:hAnsi="仿宋" w:eastAsia="仿宋" w:cs="仿宋"/>
          <w:b w:val="0"/>
          <w:bCs w:val="0"/>
          <w:szCs w:val="21"/>
          <w:highlight w:val="none"/>
        </w:rPr>
        <w:t>的实际驾车里程。</w:t>
      </w:r>
      <w:r>
        <w:rPr>
          <w:rFonts w:hint="eastAsia" w:ascii="仿宋" w:hAnsi="仿宋" w:eastAsia="仿宋" w:cs="仿宋"/>
          <w:b/>
          <w:bCs/>
          <w:szCs w:val="21"/>
          <w:highlight w:val="none"/>
        </w:rPr>
        <w:t>（提供百度地图实际驾车里程截图</w:t>
      </w:r>
      <w:r>
        <w:rPr>
          <w:rFonts w:hint="eastAsia" w:ascii="仿宋" w:hAnsi="仿宋" w:eastAsia="仿宋" w:cs="仿宋"/>
          <w:b/>
          <w:bCs/>
          <w:color w:val="000000"/>
          <w:szCs w:val="21"/>
          <w:highlight w:val="none"/>
          <w:lang w:val="en-US" w:eastAsia="zh-CN"/>
        </w:rPr>
        <w:t>，加盖公章，否则视为无效响应</w:t>
      </w:r>
      <w:r>
        <w:rPr>
          <w:rFonts w:hint="eastAsia" w:ascii="仿宋" w:hAnsi="仿宋" w:eastAsia="仿宋" w:cs="仿宋"/>
          <w:b w:val="0"/>
          <w:bCs w:val="0"/>
          <w:szCs w:val="21"/>
          <w:highlight w:val="none"/>
        </w:rPr>
        <w:t>）</w:t>
      </w:r>
    </w:p>
    <w:p w14:paraId="2BAD4F12">
      <w:pPr>
        <w:pStyle w:val="26"/>
        <w:ind w:left="0" w:leftChars="0" w:firstLine="0" w:firstLineChars="0"/>
        <w:jc w:val="center"/>
        <w:rPr>
          <w:rFonts w:hint="eastAsia" w:ascii="仿宋" w:hAnsi="仿宋" w:eastAsia="仿宋" w:cs="仿宋"/>
          <w:color w:val="auto"/>
          <w:sz w:val="21"/>
          <w:szCs w:val="22"/>
          <w:lang w:val="en-GB"/>
        </w:rPr>
      </w:pPr>
    </w:p>
    <w:p w14:paraId="6EF98CE7">
      <w:pPr>
        <w:pStyle w:val="26"/>
        <w:ind w:left="0" w:leftChars="0" w:firstLine="0" w:firstLineChars="0"/>
        <w:jc w:val="center"/>
        <w:rPr>
          <w:rFonts w:hint="eastAsia" w:ascii="仿宋" w:hAnsi="仿宋" w:eastAsia="仿宋" w:cs="仿宋"/>
          <w:color w:val="auto"/>
          <w:sz w:val="21"/>
          <w:szCs w:val="22"/>
          <w:lang w:val="en-GB"/>
        </w:rPr>
      </w:pPr>
    </w:p>
    <w:p w14:paraId="2C3B3342">
      <w:pPr>
        <w:pStyle w:val="26"/>
        <w:ind w:left="0" w:leftChars="0" w:firstLine="0" w:firstLineChars="0"/>
        <w:jc w:val="left"/>
        <w:rPr>
          <w:rFonts w:hint="eastAsia" w:ascii="仿宋" w:hAnsi="仿宋" w:eastAsia="仿宋" w:cs="仿宋"/>
          <w:b/>
          <w:bCs w:val="0"/>
          <w:sz w:val="32"/>
          <w:szCs w:val="32"/>
          <w:highlight w:val="none"/>
          <w:lang w:val="en-US" w:eastAsia="zh-CN"/>
        </w:rPr>
      </w:pPr>
      <w:r>
        <w:rPr>
          <w:rFonts w:hint="eastAsia" w:ascii="仿宋" w:hAnsi="仿宋" w:eastAsia="仿宋" w:cs="仿宋"/>
          <w:color w:val="auto"/>
          <w:sz w:val="21"/>
          <w:szCs w:val="22"/>
          <w:lang w:val="en-GB"/>
        </w:rPr>
        <w:t>注：</w:t>
      </w:r>
      <w:r>
        <w:rPr>
          <w:rFonts w:hint="eastAsia" w:ascii="仿宋" w:hAnsi="仿宋" w:eastAsia="仿宋" w:cs="仿宋"/>
          <w:color w:val="auto"/>
          <w:sz w:val="21"/>
          <w:szCs w:val="22"/>
          <w:lang w:val="en-US" w:eastAsia="zh-CN"/>
        </w:rPr>
        <w:t>提供</w:t>
      </w:r>
      <w:r>
        <w:rPr>
          <w:rFonts w:hint="eastAsia" w:ascii="仿宋" w:hAnsi="仿宋" w:eastAsia="仿宋" w:cs="仿宋"/>
          <w:b w:val="0"/>
          <w:bCs w:val="0"/>
          <w:szCs w:val="21"/>
          <w:highlight w:val="none"/>
        </w:rPr>
        <w:t>供应商</w:t>
      </w:r>
      <w:r>
        <w:rPr>
          <w:rFonts w:hint="eastAsia" w:ascii="仿宋" w:hAnsi="仿宋" w:eastAsia="仿宋" w:cs="仿宋"/>
          <w:b w:val="0"/>
          <w:bCs w:val="0"/>
          <w:szCs w:val="21"/>
          <w:highlight w:val="none"/>
          <w:lang w:val="en-US" w:eastAsia="zh-CN"/>
        </w:rPr>
        <w:t>到</w:t>
      </w:r>
      <w:r>
        <w:rPr>
          <w:rFonts w:hint="eastAsia" w:ascii="仿宋" w:hAnsi="仿宋" w:eastAsia="仿宋" w:cs="仿宋"/>
          <w:color w:val="auto"/>
          <w:sz w:val="21"/>
          <w:szCs w:val="22"/>
          <w:lang w:val="en-US" w:eastAsia="zh-CN"/>
        </w:rPr>
        <w:t>响应包组号所对应院区的百度地图实际驾车里程截图</w:t>
      </w:r>
      <w:r>
        <w:rPr>
          <w:rFonts w:hint="eastAsia" w:ascii="仿宋" w:hAnsi="仿宋" w:eastAsia="仿宋" w:cs="仿宋"/>
          <w:color w:val="auto"/>
          <w:sz w:val="21"/>
          <w:szCs w:val="22"/>
          <w:lang w:val="en-GB" w:eastAsia="zh-CN"/>
        </w:rPr>
        <w:t>。</w:t>
      </w:r>
    </w:p>
    <w:p w14:paraId="0526E813">
      <w:pPr>
        <w:pageBreakBefore w:val="0"/>
        <w:kinsoku/>
        <w:wordWrap/>
        <w:overflowPunct/>
        <w:topLinePunct w:val="0"/>
        <w:bidi w:val="0"/>
        <w:spacing w:line="360" w:lineRule="auto"/>
        <w:ind w:left="0" w:leftChars="0" w:right="0" w:rightChars="0"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 xml:space="preserve">                      </w:t>
      </w:r>
    </w:p>
    <w:p w14:paraId="366A9F06">
      <w:pPr>
        <w:pageBreakBefore w:val="0"/>
        <w:kinsoku/>
        <w:wordWrap/>
        <w:overflowPunct/>
        <w:topLinePunct w:val="0"/>
        <w:bidi w:val="0"/>
        <w:spacing w:line="360" w:lineRule="auto"/>
        <w:ind w:left="0" w:leftChars="0" w:right="0" w:rightChars="0" w:firstLine="3360" w:firstLineChars="14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eastAsia="zh-CN"/>
        </w:rPr>
        <w:t>响应</w:t>
      </w:r>
      <w:r>
        <w:rPr>
          <w:rFonts w:hint="eastAsia" w:ascii="仿宋" w:hAnsi="仿宋" w:eastAsia="仿宋" w:cs="仿宋"/>
          <w:color w:val="auto"/>
          <w:sz w:val="24"/>
          <w:highlight w:val="none"/>
        </w:rPr>
        <w:t>人名称（盖公章）：</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2CC89BC8">
      <w:pPr>
        <w:pageBreakBefore w:val="0"/>
        <w:kinsoku/>
        <w:wordWrap/>
        <w:overflowPunct/>
        <w:topLinePunct w:val="0"/>
        <w:bidi w:val="0"/>
        <w:spacing w:line="360" w:lineRule="auto"/>
        <w:ind w:right="0" w:rightChars="0" w:firstLine="3600" w:firstLineChars="15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lang w:eastAsia="zh-CN"/>
        </w:rPr>
        <w:t>响应</w:t>
      </w:r>
      <w:r>
        <w:rPr>
          <w:rFonts w:hint="eastAsia" w:ascii="仿宋" w:hAnsi="仿宋" w:eastAsia="仿宋" w:cs="仿宋"/>
          <w:color w:val="auto"/>
          <w:sz w:val="24"/>
          <w:highlight w:val="none"/>
        </w:rPr>
        <w:t>人法定代表人或</w:t>
      </w:r>
      <w:r>
        <w:rPr>
          <w:rFonts w:hint="eastAsia" w:ascii="仿宋" w:hAnsi="仿宋" w:eastAsia="仿宋" w:cs="仿宋"/>
          <w:color w:val="auto"/>
          <w:sz w:val="24"/>
          <w:highlight w:val="none"/>
          <w:lang w:val="en-US" w:eastAsia="zh-CN"/>
        </w:rPr>
        <w:t>法定</w:t>
      </w:r>
      <w:r>
        <w:rPr>
          <w:rFonts w:hint="eastAsia" w:ascii="仿宋" w:hAnsi="仿宋" w:eastAsia="仿宋" w:cs="仿宋"/>
          <w:color w:val="auto"/>
          <w:sz w:val="24"/>
          <w:highlight w:val="none"/>
        </w:rPr>
        <w:t>授权代表（签字）：</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u w:val="single"/>
          <w:lang w:val="en-US" w:eastAsia="zh-CN"/>
        </w:rPr>
        <w:t xml:space="preserve">    </w:t>
      </w:r>
      <w:r>
        <w:rPr>
          <w:rFonts w:hint="eastAsia" w:ascii="仿宋" w:hAnsi="仿宋" w:eastAsia="仿宋" w:cs="仿宋"/>
          <w:color w:val="auto"/>
          <w:sz w:val="24"/>
          <w:highlight w:val="none"/>
          <w:u w:val="single"/>
        </w:rPr>
        <w:t xml:space="preserve">     </w:t>
      </w:r>
    </w:p>
    <w:p w14:paraId="611FAA08">
      <w:pPr>
        <w:pageBreakBefore w:val="0"/>
        <w:kinsoku/>
        <w:wordWrap/>
        <w:overflowPunct/>
        <w:topLinePunct w:val="0"/>
        <w:bidi w:val="0"/>
        <w:spacing w:line="360" w:lineRule="auto"/>
        <w:ind w:right="0" w:rightChars="0"/>
        <w:jc w:val="center"/>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日</w:t>
      </w:r>
    </w:p>
    <w:p w14:paraId="6E88A0B0">
      <w:pPr>
        <w:pStyle w:val="26"/>
        <w:ind w:left="0" w:leftChars="0" w:firstLine="0" w:firstLineChars="0"/>
        <w:jc w:val="left"/>
        <w:rPr>
          <w:rFonts w:hint="eastAsia" w:ascii="仿宋" w:hAnsi="仿宋" w:eastAsia="仿宋" w:cs="仿宋"/>
          <w:b/>
          <w:bCs w:val="0"/>
          <w:sz w:val="28"/>
          <w:szCs w:val="28"/>
          <w:highlight w:val="none"/>
          <w:lang w:val="en-US" w:eastAsia="zh-CN"/>
        </w:rPr>
      </w:pPr>
    </w:p>
    <w:p w14:paraId="1DB06199"/>
    <w:p w14:paraId="623D9367"/>
    <w:p w14:paraId="2AFBBB47"/>
    <w:p w14:paraId="25A03CD2"/>
    <w:p w14:paraId="49D5C504"/>
    <w:p w14:paraId="4F4D76B8"/>
    <w:p w14:paraId="55BF4C57"/>
    <w:p w14:paraId="0FB359A7"/>
    <w:p w14:paraId="18AFFEBB"/>
    <w:p w14:paraId="0AA06FB5"/>
    <w:p w14:paraId="1BA81141"/>
    <w:p w14:paraId="49D52D07"/>
    <w:p w14:paraId="5CA0D3F4"/>
    <w:p w14:paraId="55DA3996"/>
    <w:p w14:paraId="71B5E3CA"/>
    <w:p w14:paraId="06D14134"/>
    <w:p w14:paraId="13CAA3AA"/>
    <w:p w14:paraId="02A02D08"/>
    <w:p w14:paraId="69CCD6BA"/>
    <w:p w14:paraId="6A676C62"/>
    <w:p w14:paraId="1B420CB4"/>
    <w:p w14:paraId="0C12DD13"/>
    <w:p w14:paraId="0E2C7D16"/>
    <w:p w14:paraId="35E19F8A">
      <w:pPr>
        <w:keepNext w:val="0"/>
        <w:keepLines w:val="0"/>
        <w:widowControl/>
        <w:suppressLineNumbers w:val="0"/>
        <w:jc w:val="center"/>
        <w:rPr>
          <w:rFonts w:hint="eastAsia" w:ascii="仿宋" w:hAnsi="仿宋" w:eastAsia="仿宋" w:cs="仿宋"/>
          <w:b/>
          <w:bCs/>
          <w:color w:val="000000"/>
          <w:sz w:val="32"/>
          <w:szCs w:val="32"/>
          <w:highlight w:val="none"/>
        </w:rPr>
      </w:pPr>
      <w:r>
        <w:rPr>
          <w:rFonts w:hint="eastAsia" w:ascii="仿宋" w:hAnsi="仿宋" w:eastAsia="仿宋" w:cs="仿宋"/>
          <w:b/>
          <w:bCs/>
          <w:color w:val="000000"/>
          <w:kern w:val="0"/>
          <w:sz w:val="32"/>
          <w:szCs w:val="32"/>
          <w:highlight w:val="none"/>
          <w:lang w:val="en-US" w:eastAsia="zh-CN"/>
        </w:rPr>
        <w:t>资格声明函</w:t>
      </w:r>
    </w:p>
    <w:p w14:paraId="7246664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0" w:firstLineChars="200"/>
        <w:textAlignment w:val="auto"/>
        <w:rPr>
          <w:rFonts w:hint="eastAsia" w:ascii="仿宋" w:hAnsi="仿宋" w:eastAsia="仿宋" w:cs="仿宋"/>
          <w:color w:val="000000"/>
          <w:sz w:val="24"/>
          <w:highlight w:val="none"/>
        </w:rPr>
      </w:pPr>
    </w:p>
    <w:p w14:paraId="40E2BB4E">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rPr>
          <w:rFonts w:hint="eastAsia" w:ascii="仿宋" w:hAnsi="仿宋" w:eastAsia="仿宋" w:cs="仿宋"/>
          <w:b/>
          <w:color w:val="auto"/>
          <w:sz w:val="24"/>
          <w:highlight w:val="none"/>
        </w:rPr>
      </w:pPr>
      <w:r>
        <w:rPr>
          <w:rFonts w:hint="eastAsia" w:ascii="仿宋" w:hAnsi="仿宋" w:eastAsia="仿宋" w:cs="仿宋"/>
          <w:color w:val="auto"/>
          <w:sz w:val="24"/>
          <w:highlight w:val="none"/>
        </w:rPr>
        <w:t>致：广州医科大学附属第三医院</w:t>
      </w:r>
    </w:p>
    <w:p w14:paraId="42875BC7">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t>关于贵单位发布</w:t>
      </w:r>
      <w:r>
        <w:rPr>
          <w:rFonts w:hint="eastAsia" w:ascii="仿宋" w:hAnsi="仿宋" w:eastAsia="仿宋" w:cs="仿宋"/>
          <w:color w:val="auto"/>
          <w:sz w:val="24"/>
          <w:highlight w:val="none"/>
          <w:lang w:val="en-US" w:eastAsia="zh-CN"/>
        </w:rPr>
        <w:t>的</w:t>
      </w:r>
      <w:r>
        <w:rPr>
          <w:rFonts w:hint="eastAsia" w:ascii="仿宋" w:hAnsi="仿宋" w:eastAsia="仿宋" w:cs="仿宋"/>
          <w:color w:val="auto"/>
          <w:sz w:val="24"/>
          <w:highlight w:val="none"/>
          <w:u w:val="single"/>
          <w:lang w:val="en-US" w:eastAsia="zh-CN"/>
        </w:rPr>
        <w:t>广州医科大学附属第三医院***</w:t>
      </w:r>
      <w:r>
        <w:rPr>
          <w:rFonts w:hint="eastAsia" w:ascii="仿宋" w:hAnsi="仿宋" w:eastAsia="仿宋" w:cs="仿宋"/>
          <w:color w:val="auto"/>
          <w:sz w:val="24"/>
          <w:highlight w:val="none"/>
          <w:u w:val="none"/>
        </w:rPr>
        <w:t>项目</w:t>
      </w:r>
      <w:r>
        <w:rPr>
          <w:rFonts w:hint="eastAsia" w:ascii="仿宋" w:hAnsi="仿宋" w:eastAsia="仿宋" w:cs="仿宋"/>
          <w:color w:val="auto"/>
          <w:sz w:val="24"/>
          <w:highlight w:val="none"/>
        </w:rPr>
        <w:t>的</w:t>
      </w:r>
      <w:r>
        <w:rPr>
          <w:rFonts w:hint="eastAsia" w:ascii="仿宋" w:hAnsi="仿宋" w:eastAsia="仿宋" w:cs="仿宋"/>
          <w:color w:val="auto"/>
          <w:sz w:val="24"/>
          <w:highlight w:val="none"/>
          <w:lang w:val="en-US" w:eastAsia="zh-CN"/>
        </w:rPr>
        <w:t>采购</w:t>
      </w:r>
      <w:r>
        <w:rPr>
          <w:rFonts w:hint="eastAsia" w:ascii="仿宋" w:hAnsi="仿宋" w:eastAsia="仿宋" w:cs="仿宋"/>
          <w:color w:val="auto"/>
          <w:sz w:val="24"/>
          <w:highlight w:val="none"/>
          <w:lang w:eastAsia="zh-CN"/>
        </w:rPr>
        <w:t>邀请</w:t>
      </w:r>
      <w:r>
        <w:rPr>
          <w:rFonts w:hint="eastAsia" w:ascii="仿宋" w:hAnsi="仿宋" w:eastAsia="仿宋" w:cs="仿宋"/>
          <w:color w:val="auto"/>
          <w:sz w:val="24"/>
          <w:highlight w:val="none"/>
        </w:rPr>
        <w:t>，本单位（企业）自愿参加</w:t>
      </w:r>
      <w:r>
        <w:rPr>
          <w:rFonts w:hint="eastAsia" w:ascii="仿宋" w:hAnsi="仿宋" w:eastAsia="仿宋" w:cs="仿宋"/>
          <w:color w:val="auto"/>
          <w:sz w:val="24"/>
          <w:highlight w:val="none"/>
          <w:lang w:val="en-US" w:eastAsia="zh-CN"/>
        </w:rPr>
        <w:t>报名响应</w:t>
      </w:r>
      <w:r>
        <w:rPr>
          <w:rFonts w:hint="eastAsia" w:ascii="仿宋" w:hAnsi="仿宋" w:eastAsia="仿宋" w:cs="仿宋"/>
          <w:color w:val="auto"/>
          <w:sz w:val="24"/>
          <w:highlight w:val="none"/>
        </w:rPr>
        <w:t>，现声明如下：</w:t>
      </w:r>
    </w:p>
    <w:p w14:paraId="015E5F50">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(1)本单位</w:t>
      </w:r>
      <w:r>
        <w:rPr>
          <w:rFonts w:hint="eastAsia" w:ascii="仿宋" w:hAnsi="仿宋" w:eastAsia="仿宋" w:cs="仿宋"/>
          <w:color w:val="auto"/>
          <w:sz w:val="24"/>
          <w:highlight w:val="none"/>
        </w:rPr>
        <w:t>（企业）</w:t>
      </w:r>
      <w:r>
        <w:rPr>
          <w:rFonts w:hint="eastAsia" w:ascii="仿宋" w:hAnsi="仿宋" w:eastAsia="仿宋" w:cs="仿宋"/>
          <w:color w:val="auto"/>
          <w:sz w:val="24"/>
          <w:szCs w:val="24"/>
          <w:highlight w:val="none"/>
        </w:rPr>
        <w:t>已</w:t>
      </w:r>
      <w:r>
        <w:rPr>
          <w:rFonts w:hint="eastAsia" w:ascii="仿宋" w:hAnsi="仿宋" w:eastAsia="仿宋" w:cs="仿宋"/>
          <w:color w:val="auto"/>
          <w:sz w:val="24"/>
          <w:szCs w:val="24"/>
          <w:highlight w:val="none"/>
          <w:lang w:val="en-US" w:eastAsia="zh-CN"/>
        </w:rPr>
        <w:t>完全</w:t>
      </w:r>
      <w:r>
        <w:rPr>
          <w:rFonts w:hint="eastAsia" w:ascii="仿宋" w:hAnsi="仿宋" w:eastAsia="仿宋" w:cs="仿宋"/>
          <w:color w:val="auto"/>
          <w:sz w:val="24"/>
          <w:szCs w:val="24"/>
          <w:highlight w:val="none"/>
        </w:rPr>
        <w:t>清楚</w:t>
      </w:r>
      <w:r>
        <w:rPr>
          <w:rFonts w:hint="eastAsia" w:ascii="仿宋" w:hAnsi="仿宋" w:eastAsia="仿宋" w:cs="仿宋"/>
          <w:color w:val="auto"/>
          <w:sz w:val="24"/>
          <w:szCs w:val="24"/>
          <w:highlight w:val="none"/>
          <w:lang w:val="en-US" w:eastAsia="zh-CN"/>
        </w:rPr>
        <w:t>本项目采购文件</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val="en-US" w:eastAsia="zh-CN"/>
        </w:rPr>
        <w:t>内容和</w:t>
      </w:r>
      <w:r>
        <w:rPr>
          <w:rFonts w:hint="eastAsia" w:ascii="仿宋" w:hAnsi="仿宋" w:eastAsia="仿宋" w:cs="仿宋"/>
          <w:color w:val="auto"/>
          <w:sz w:val="24"/>
          <w:szCs w:val="24"/>
          <w:highlight w:val="none"/>
        </w:rPr>
        <w:t>要求。</w:t>
      </w:r>
    </w:p>
    <w:p w14:paraId="6F7F3763">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(2)本单位（企业）具有履行合同所必需的设备和专业技术能力，且参加本次采购活动前</w:t>
      </w:r>
      <w:r>
        <w:rPr>
          <w:rFonts w:hint="eastAsia" w:ascii="仿宋" w:hAnsi="仿宋" w:eastAsia="仿宋" w:cs="仿宋"/>
          <w:color w:val="auto"/>
          <w:sz w:val="24"/>
          <w:szCs w:val="24"/>
          <w:highlight w:val="none"/>
          <w:u w:val="single"/>
          <w:lang w:val="en-US" w:eastAsia="zh-CN"/>
        </w:rPr>
        <w:t>三</w:t>
      </w:r>
      <w:r>
        <w:rPr>
          <w:rFonts w:hint="eastAsia" w:ascii="仿宋" w:hAnsi="仿宋" w:eastAsia="仿宋" w:cs="仿宋"/>
          <w:color w:val="auto"/>
          <w:sz w:val="24"/>
          <w:szCs w:val="24"/>
          <w:highlight w:val="none"/>
        </w:rPr>
        <w:t>年内在经营活动中没有重大违法记录。否则，由此所造成的损失、不良后果及法律责任，一律由我单位承担。</w:t>
      </w:r>
    </w:p>
    <w:p w14:paraId="31C7A40C">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(3)本公司（企业）</w:t>
      </w:r>
      <w:r>
        <w:rPr>
          <w:rFonts w:hint="eastAsia" w:ascii="仿宋" w:hAnsi="仿宋" w:eastAsia="仿宋" w:cs="仿宋"/>
          <w:color w:val="auto"/>
          <w:sz w:val="24"/>
          <w:szCs w:val="24"/>
          <w:highlight w:val="none"/>
          <w:lang w:val="en-US" w:eastAsia="zh-CN"/>
        </w:rPr>
        <w:t>具有良好的商业信誉和健全的财务会计制度、具有依法缴纳税收和社会保障资金的良好记录。</w:t>
      </w:r>
    </w:p>
    <w:p w14:paraId="240B9037">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rPr>
        <w:t>)本公司（企业）</w:t>
      </w:r>
      <w:r>
        <w:rPr>
          <w:rFonts w:hint="eastAsia" w:ascii="仿宋" w:hAnsi="仿宋" w:eastAsia="仿宋" w:cs="仿宋"/>
          <w:color w:val="auto"/>
          <w:sz w:val="24"/>
          <w:szCs w:val="24"/>
          <w:highlight w:val="none"/>
          <w:lang w:val="en-US" w:eastAsia="zh-CN"/>
        </w:rPr>
        <w:t>承诺绝</w:t>
      </w:r>
      <w:r>
        <w:rPr>
          <w:rFonts w:hint="eastAsia" w:ascii="仿宋" w:hAnsi="仿宋" w:eastAsia="仿宋" w:cs="仿宋"/>
          <w:color w:val="auto"/>
          <w:sz w:val="24"/>
          <w:szCs w:val="24"/>
          <w:highlight w:val="none"/>
        </w:rPr>
        <w:t>不存在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法定代表人或单位负责人为同一人或者存在直接控股、管理关系的不同响应单位，参加同一合同项下的采购活动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的情况</w:t>
      </w:r>
      <w:r>
        <w:rPr>
          <w:rFonts w:hint="eastAsia" w:ascii="仿宋" w:hAnsi="仿宋" w:eastAsia="仿宋" w:cs="仿宋"/>
          <w:color w:val="auto"/>
          <w:sz w:val="24"/>
          <w:szCs w:val="24"/>
          <w:highlight w:val="none"/>
        </w:rPr>
        <w:t>。</w:t>
      </w:r>
    </w:p>
    <w:p w14:paraId="37C8F234">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)本公司（企业）参加本次</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活动，具备独立实施能力，属于非联合体</w:t>
      </w:r>
      <w:r>
        <w:rPr>
          <w:rFonts w:hint="eastAsia" w:ascii="仿宋" w:hAnsi="仿宋" w:eastAsia="仿宋" w:cs="仿宋"/>
          <w:color w:val="auto"/>
          <w:sz w:val="24"/>
          <w:szCs w:val="24"/>
          <w:highlight w:val="none"/>
          <w:lang w:val="en-US" w:eastAsia="zh-CN"/>
        </w:rPr>
        <w:t>响应。</w:t>
      </w:r>
    </w:p>
    <w:p w14:paraId="76134428">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(6)本公司</w:t>
      </w:r>
      <w:r>
        <w:rPr>
          <w:rFonts w:hint="eastAsia" w:ascii="仿宋" w:hAnsi="仿宋" w:eastAsia="仿宋" w:cs="仿宋"/>
          <w:color w:val="auto"/>
          <w:sz w:val="24"/>
          <w:szCs w:val="24"/>
          <w:highlight w:val="none"/>
        </w:rPr>
        <w:t>（企业）</w:t>
      </w:r>
      <w:r>
        <w:rPr>
          <w:rFonts w:hint="eastAsia" w:ascii="仿宋" w:hAnsi="仿宋" w:eastAsia="仿宋" w:cs="仿宋"/>
          <w:color w:val="auto"/>
          <w:sz w:val="24"/>
          <w:szCs w:val="24"/>
          <w:highlight w:val="none"/>
          <w:lang w:val="en-US" w:eastAsia="zh-CN"/>
        </w:rPr>
        <w:t>承诺绝</w:t>
      </w:r>
      <w:r>
        <w:rPr>
          <w:rFonts w:hint="eastAsia" w:ascii="仿宋" w:hAnsi="仿宋" w:eastAsia="仿宋" w:cs="仿宋"/>
          <w:color w:val="auto"/>
          <w:sz w:val="24"/>
          <w:szCs w:val="24"/>
          <w:highlight w:val="none"/>
        </w:rPr>
        <w:t>不存在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为本采购项目提供过整体设计、规范编制或者项目管理、监理、检测等服务”的情况。</w:t>
      </w:r>
    </w:p>
    <w:p w14:paraId="2C069334">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(7)本公司（企业）承诺如若成交，绝不以任何方式转包或分包本项目。</w:t>
      </w:r>
    </w:p>
    <w:p w14:paraId="52D1C547">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关于本公司（企业）信用情况，经对“信用中国”网站（www.creditchina.gov.cn）、“中国政府采购网”（www.ccgp.gov.cn）信用记录信息的查询，截至规定的响应截止时间，我司没有被列入失信被执行人、重大税收违法失信主体、政府采购严重违法失信行为记录名单及其他不符合规定条件的供应商名单中。</w:t>
      </w:r>
    </w:p>
    <w:p w14:paraId="5AAB6173">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本公司（企业）承诺</w:t>
      </w:r>
      <w:r>
        <w:rPr>
          <w:rFonts w:hint="eastAsia" w:ascii="仿宋" w:hAnsi="仿宋" w:eastAsia="仿宋" w:cs="仿宋"/>
          <w:color w:val="auto"/>
          <w:sz w:val="24"/>
          <w:szCs w:val="24"/>
          <w:highlight w:val="none"/>
        </w:rPr>
        <w:t>参加本次采购活动前3年内没有发生严重违约行为以及发生重大质量安全事故。</w:t>
      </w:r>
    </w:p>
    <w:p w14:paraId="6DDA1B4C">
      <w:pPr>
        <w:pStyle w:val="26"/>
        <w:keepNext w:val="0"/>
        <w:keepLines w:val="0"/>
        <w:pageBreakBefore w:val="0"/>
        <w:widowControl w:val="0"/>
        <w:kinsoku/>
        <w:wordWrap/>
        <w:overflowPunct/>
        <w:topLinePunct w:val="0"/>
        <w:autoSpaceDE/>
        <w:autoSpaceDN/>
        <w:bidi w:val="0"/>
        <w:adjustRightInd w:val="0"/>
        <w:snapToGrid w:val="0"/>
        <w:spacing w:line="400" w:lineRule="exact"/>
        <w:ind w:left="0" w:leftChars="0" w:firstLine="420" w:firstLineChars="175"/>
        <w:textAlignment w:val="auto"/>
        <w:rPr>
          <w:rFonts w:hint="eastAsia" w:ascii="仿宋" w:hAnsi="仿宋" w:eastAsia="仿宋" w:cs="仿宋"/>
          <w:color w:val="auto"/>
          <w:sz w:val="24"/>
          <w:highlight w:val="none"/>
        </w:rPr>
      </w:pP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rPr>
        <w:t xml:space="preserve">)本次采购活动中，如有违法、违规、弄虚作假行为，所造成的损失、不良后果及法律责任，一律由我单位承担。 </w:t>
      </w:r>
    </w:p>
    <w:p w14:paraId="07369AD6">
      <w:pPr>
        <w:keepNext w:val="0"/>
        <w:keepLines w:val="0"/>
        <w:pageBreakBefore w:val="0"/>
        <w:widowControl w:val="0"/>
        <w:kinsoku/>
        <w:wordWrap/>
        <w:overflowPunct/>
        <w:topLinePunct w:val="0"/>
        <w:autoSpaceDE/>
        <w:autoSpaceDN/>
        <w:bidi w:val="0"/>
        <w:adjustRightInd w:val="0"/>
        <w:snapToGrid w:val="0"/>
        <w:spacing w:line="400" w:lineRule="exact"/>
        <w:ind w:left="0" w:leftChars="0" w:right="0" w:rightChars="0" w:firstLine="480" w:firstLineChars="200"/>
        <w:textAlignment w:val="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特此声明</w:t>
      </w:r>
      <w:r>
        <w:rPr>
          <w:rFonts w:hint="eastAsia" w:ascii="仿宋" w:hAnsi="仿宋" w:eastAsia="仿宋" w:cs="仿宋"/>
          <w:color w:val="auto"/>
          <w:sz w:val="24"/>
          <w:highlight w:val="none"/>
          <w:lang w:eastAsia="zh-CN"/>
        </w:rPr>
        <w:t>。</w:t>
      </w:r>
    </w:p>
    <w:p w14:paraId="580E80E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82" w:firstLineChars="200"/>
        <w:textAlignment w:val="auto"/>
        <w:rPr>
          <w:rFonts w:hint="eastAsia" w:ascii="仿宋" w:hAnsi="仿宋" w:eastAsia="仿宋" w:cs="仿宋"/>
          <w:highlight w:val="none"/>
        </w:rPr>
      </w:pPr>
      <w:r>
        <w:rPr>
          <w:rFonts w:hint="eastAsia" w:ascii="仿宋" w:hAnsi="仿宋" w:eastAsia="仿宋" w:cs="仿宋"/>
          <w:b/>
          <w:color w:val="auto"/>
          <w:sz w:val="24"/>
          <w:highlight w:val="none"/>
        </w:rPr>
        <w:t>（注：本</w:t>
      </w:r>
      <w:r>
        <w:rPr>
          <w:rFonts w:hint="eastAsia" w:ascii="仿宋" w:hAnsi="仿宋" w:eastAsia="仿宋" w:cs="仿宋"/>
          <w:b/>
          <w:color w:val="auto"/>
          <w:sz w:val="24"/>
          <w:highlight w:val="none"/>
          <w:lang w:eastAsia="zh-CN"/>
        </w:rPr>
        <w:t>资格声明</w:t>
      </w:r>
      <w:r>
        <w:rPr>
          <w:rFonts w:hint="eastAsia" w:ascii="仿宋" w:hAnsi="仿宋" w:eastAsia="仿宋" w:cs="仿宋"/>
          <w:b/>
          <w:color w:val="auto"/>
          <w:sz w:val="24"/>
          <w:highlight w:val="none"/>
        </w:rPr>
        <w:t>函内容不得擅自删改）</w:t>
      </w:r>
    </w:p>
    <w:p w14:paraId="28BCC8E2">
      <w:pPr>
        <w:pStyle w:val="27"/>
        <w:rPr>
          <w:rFonts w:hint="eastAsia" w:ascii="仿宋" w:hAnsi="仿宋" w:eastAsia="仿宋" w:cs="仿宋"/>
          <w:color w:val="000000"/>
          <w:highlight w:val="none"/>
        </w:rPr>
      </w:pPr>
    </w:p>
    <w:p w14:paraId="7BE9C007">
      <w:pPr>
        <w:pageBreakBefore w:val="0"/>
        <w:kinsoku/>
        <w:wordWrap/>
        <w:overflowPunct/>
        <w:topLinePunct w:val="0"/>
        <w:bidi w:val="0"/>
        <w:spacing w:line="360" w:lineRule="auto"/>
        <w:ind w:left="0" w:leftChars="0" w:right="0" w:rightChars="0" w:firstLine="480" w:firstLineChars="2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lang w:eastAsia="zh-CN"/>
        </w:rPr>
        <w:t>响应</w:t>
      </w:r>
      <w:r>
        <w:rPr>
          <w:rFonts w:hint="eastAsia" w:ascii="仿宋" w:hAnsi="仿宋" w:eastAsia="仿宋" w:cs="仿宋"/>
          <w:color w:val="000000"/>
          <w:sz w:val="24"/>
          <w:highlight w:val="none"/>
        </w:rPr>
        <w:t>人名称（盖公章）：</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7A6FD8E4">
      <w:pPr>
        <w:pageBreakBefore w:val="0"/>
        <w:kinsoku/>
        <w:wordWrap/>
        <w:overflowPunct/>
        <w:topLinePunct w:val="0"/>
        <w:bidi w:val="0"/>
        <w:spacing w:line="360" w:lineRule="auto"/>
        <w:ind w:right="0" w:rightChars="0" w:firstLine="3600" w:firstLineChars="1500"/>
        <w:rPr>
          <w:rFonts w:hint="eastAsia" w:ascii="仿宋" w:hAnsi="仿宋" w:eastAsia="仿宋" w:cs="仿宋"/>
          <w:color w:val="000000"/>
          <w:sz w:val="24"/>
          <w:highlight w:val="none"/>
          <w:u w:val="single"/>
        </w:rPr>
      </w:pPr>
      <w:r>
        <w:rPr>
          <w:rFonts w:hint="eastAsia" w:ascii="仿宋" w:hAnsi="仿宋" w:eastAsia="仿宋" w:cs="仿宋"/>
          <w:color w:val="000000"/>
          <w:sz w:val="24"/>
          <w:highlight w:val="none"/>
          <w:lang w:eastAsia="zh-CN"/>
        </w:rPr>
        <w:t>响应</w:t>
      </w:r>
      <w:r>
        <w:rPr>
          <w:rFonts w:hint="eastAsia" w:ascii="仿宋" w:hAnsi="仿宋" w:eastAsia="仿宋" w:cs="仿宋"/>
          <w:color w:val="000000"/>
          <w:sz w:val="24"/>
          <w:highlight w:val="none"/>
        </w:rPr>
        <w:t>人法定代表人或</w:t>
      </w:r>
      <w:r>
        <w:rPr>
          <w:rFonts w:hint="eastAsia" w:ascii="仿宋" w:hAnsi="仿宋" w:eastAsia="仿宋" w:cs="仿宋"/>
          <w:color w:val="000000"/>
          <w:sz w:val="24"/>
          <w:highlight w:val="none"/>
          <w:lang w:val="en-US" w:eastAsia="zh-CN"/>
        </w:rPr>
        <w:t>法定</w:t>
      </w:r>
      <w:r>
        <w:rPr>
          <w:rFonts w:hint="eastAsia" w:ascii="仿宋" w:hAnsi="仿宋" w:eastAsia="仿宋" w:cs="仿宋"/>
          <w:color w:val="000000"/>
          <w:sz w:val="24"/>
          <w:highlight w:val="none"/>
        </w:rPr>
        <w:t>授权代表（签字）：</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u w:val="single"/>
          <w:lang w:val="en-US" w:eastAsia="zh-CN"/>
        </w:rPr>
        <w:t xml:space="preserve">    </w:t>
      </w:r>
      <w:r>
        <w:rPr>
          <w:rFonts w:hint="eastAsia" w:ascii="仿宋" w:hAnsi="仿宋" w:eastAsia="仿宋" w:cs="仿宋"/>
          <w:color w:val="000000"/>
          <w:sz w:val="24"/>
          <w:highlight w:val="none"/>
          <w:u w:val="single"/>
        </w:rPr>
        <w:t xml:space="preserve">     </w:t>
      </w:r>
    </w:p>
    <w:p w14:paraId="2FB69471">
      <w:pPr>
        <w:pageBreakBefore w:val="0"/>
        <w:kinsoku/>
        <w:wordWrap/>
        <w:overflowPunct/>
        <w:topLinePunct w:val="0"/>
        <w:bidi w:val="0"/>
        <w:spacing w:line="360" w:lineRule="auto"/>
        <w:ind w:right="0" w:rightChars="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日期：</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月</w:t>
      </w:r>
      <w:r>
        <w:rPr>
          <w:rFonts w:hint="eastAsia" w:ascii="仿宋" w:hAnsi="仿宋" w:eastAsia="仿宋" w:cs="仿宋"/>
          <w:color w:val="000000"/>
          <w:sz w:val="24"/>
          <w:highlight w:val="none"/>
          <w:u w:val="single"/>
        </w:rPr>
        <w:t xml:space="preserve">     </w:t>
      </w:r>
      <w:r>
        <w:rPr>
          <w:rFonts w:hint="eastAsia" w:ascii="仿宋" w:hAnsi="仿宋" w:eastAsia="仿宋" w:cs="仿宋"/>
          <w:color w:val="000000"/>
          <w:sz w:val="24"/>
          <w:highlight w:val="none"/>
        </w:rPr>
        <w:t>日</w:t>
      </w:r>
    </w:p>
    <w:p w14:paraId="110D6985">
      <w:pPr>
        <w:pStyle w:val="39"/>
        <w:tabs>
          <w:tab w:val="left" w:pos="1050"/>
          <w:tab w:val="center" w:pos="4535"/>
        </w:tabs>
        <w:spacing w:line="360" w:lineRule="auto"/>
        <w:jc w:val="center"/>
        <w:outlineLvl w:val="0"/>
        <w:rPr>
          <w:rFonts w:hint="eastAsia" w:ascii="仿宋" w:hAnsi="仿宋" w:eastAsia="仿宋" w:cs="仿宋"/>
          <w:b/>
          <w:bCs/>
          <w:color w:val="000000"/>
          <w:kern w:val="0"/>
          <w:sz w:val="32"/>
          <w:szCs w:val="32"/>
          <w:highlight w:val="none"/>
          <w:lang w:val="en-US" w:eastAsia="zh-CN"/>
        </w:rPr>
      </w:pPr>
    </w:p>
    <w:p w14:paraId="645D27FD">
      <w:pPr>
        <w:pStyle w:val="39"/>
        <w:tabs>
          <w:tab w:val="left" w:pos="1050"/>
          <w:tab w:val="center" w:pos="4535"/>
        </w:tabs>
        <w:spacing w:line="360" w:lineRule="auto"/>
        <w:jc w:val="center"/>
        <w:outlineLvl w:val="0"/>
        <w:rPr>
          <w:rFonts w:hint="eastAsia" w:ascii="仿宋" w:hAnsi="仿宋" w:eastAsia="仿宋" w:cs="仿宋"/>
          <w:b/>
          <w:bCs/>
          <w:color w:val="000000"/>
          <w:kern w:val="0"/>
          <w:sz w:val="32"/>
          <w:szCs w:val="32"/>
          <w:highlight w:val="none"/>
          <w:lang w:val="en-US" w:eastAsia="zh-CN"/>
        </w:rPr>
      </w:pPr>
      <w:r>
        <w:rPr>
          <w:rFonts w:hint="eastAsia" w:ascii="仿宋" w:hAnsi="仿宋" w:eastAsia="仿宋" w:cs="仿宋"/>
          <w:b/>
          <w:bCs/>
          <w:color w:val="000000"/>
          <w:kern w:val="0"/>
          <w:sz w:val="32"/>
          <w:szCs w:val="32"/>
          <w:highlight w:val="none"/>
          <w:lang w:val="en-US" w:eastAsia="zh-CN"/>
        </w:rPr>
        <w:t>供应商营业执照</w:t>
      </w:r>
    </w:p>
    <w:p w14:paraId="0D837697">
      <w:pPr>
        <w:pStyle w:val="39"/>
        <w:tabs>
          <w:tab w:val="left" w:pos="1050"/>
          <w:tab w:val="center" w:pos="4535"/>
        </w:tabs>
        <w:spacing w:line="360" w:lineRule="auto"/>
        <w:jc w:val="center"/>
        <w:outlineLvl w:val="0"/>
        <w:rPr>
          <w:rFonts w:hint="eastAsia" w:ascii="仿宋" w:hAnsi="仿宋" w:eastAsia="仿宋" w:cs="仿宋"/>
          <w:b/>
          <w:bCs/>
          <w:sz w:val="32"/>
          <w:szCs w:val="32"/>
        </w:rPr>
      </w:pPr>
      <w:r>
        <w:rPr>
          <w:rFonts w:hint="eastAsia" w:ascii="仿宋" w:hAnsi="仿宋" w:eastAsia="仿宋" w:cs="仿宋"/>
          <w:bCs/>
          <w:color w:val="0070C0"/>
          <w:sz w:val="24"/>
          <w:szCs w:val="24"/>
        </w:rPr>
        <w:t>（提供复印件,并</w:t>
      </w:r>
      <w:r>
        <w:rPr>
          <w:rFonts w:hint="eastAsia" w:ascii="仿宋" w:hAnsi="仿宋" w:eastAsia="仿宋" w:cs="仿宋"/>
          <w:b/>
          <w:bCs w:val="0"/>
          <w:color w:val="0070C0"/>
          <w:sz w:val="24"/>
          <w:szCs w:val="24"/>
          <w:u w:val="single"/>
        </w:rPr>
        <w:t>加盖供应商公章</w:t>
      </w:r>
      <w:r>
        <w:rPr>
          <w:rFonts w:hint="eastAsia" w:ascii="仿宋" w:hAnsi="仿宋" w:eastAsia="仿宋" w:cs="仿宋"/>
          <w:bCs/>
          <w:color w:val="0070C0"/>
          <w:sz w:val="24"/>
          <w:szCs w:val="24"/>
        </w:rPr>
        <w:t>。如为分公司报名，必须同时提供总公司的营业执照副本复印件及总公司授权书。）</w:t>
      </w:r>
    </w:p>
    <w:p w14:paraId="0EBDC600">
      <w:pPr>
        <w:widowControl/>
        <w:spacing w:line="360" w:lineRule="auto"/>
        <w:jc w:val="left"/>
        <w:outlineLvl w:val="0"/>
        <w:rPr>
          <w:rFonts w:ascii="宋体" w:hAnsi="宋体"/>
          <w:sz w:val="24"/>
        </w:rPr>
      </w:pPr>
    </w:p>
    <w:p w14:paraId="4303EAA3">
      <w:pPr>
        <w:pStyle w:val="29"/>
        <w:rPr>
          <w:rFonts w:ascii="宋体" w:hAnsi="宋体"/>
          <w:sz w:val="24"/>
        </w:rPr>
      </w:pPr>
    </w:p>
    <w:p w14:paraId="40D77880">
      <w:pPr>
        <w:pStyle w:val="29"/>
        <w:rPr>
          <w:rFonts w:ascii="宋体" w:hAnsi="宋体"/>
          <w:sz w:val="24"/>
        </w:rPr>
      </w:pPr>
    </w:p>
    <w:p w14:paraId="078405E9">
      <w:pPr>
        <w:pStyle w:val="29"/>
        <w:rPr>
          <w:rFonts w:ascii="宋体" w:hAnsi="宋体"/>
          <w:sz w:val="24"/>
        </w:rPr>
      </w:pPr>
    </w:p>
    <w:p w14:paraId="3D2C49EF">
      <w:pPr>
        <w:pStyle w:val="27"/>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360" w:lineRule="auto"/>
        <w:ind w:leftChars="0"/>
        <w:jc w:val="center"/>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《成品油批发经营批准证书》或《成品油零售经营批准证书》</w:t>
      </w:r>
    </w:p>
    <w:p w14:paraId="71529940">
      <w:pPr>
        <w:pStyle w:val="24"/>
        <w:jc w:val="center"/>
        <w:rPr>
          <w:rFonts w:hint="eastAsia" w:ascii="仿宋" w:hAnsi="仿宋" w:eastAsia="仿宋" w:cs="仿宋"/>
          <w:color w:val="0070C0"/>
          <w:highlight w:val="none"/>
        </w:rPr>
      </w:pPr>
      <w:r>
        <w:rPr>
          <w:rFonts w:hint="eastAsia" w:ascii="仿宋" w:hAnsi="仿宋" w:eastAsia="仿宋" w:cs="仿宋"/>
          <w:color w:val="0070C0"/>
          <w:kern w:val="0"/>
          <w:sz w:val="24"/>
          <w:szCs w:val="24"/>
          <w:highlight w:val="none"/>
          <w:lang w:val="en-US" w:eastAsia="zh-CN"/>
        </w:rPr>
        <w:t>（提供证件复印件,加盖公章）</w:t>
      </w:r>
    </w:p>
    <w:p w14:paraId="4DEF56B9">
      <w:pPr>
        <w:pStyle w:val="24"/>
        <w:rPr>
          <w:rFonts w:hint="eastAsia" w:ascii="仿宋" w:hAnsi="仿宋" w:eastAsia="仿宋" w:cs="仿宋"/>
          <w:color w:val="000000" w:themeColor="text1"/>
          <w:highlight w:val="none"/>
          <w14:textFill>
            <w14:solidFill>
              <w14:schemeClr w14:val="tx1"/>
            </w14:solidFill>
          </w14:textFill>
        </w:rPr>
      </w:pPr>
    </w:p>
    <w:p w14:paraId="45376AFD">
      <w:pPr>
        <w:pStyle w:val="24"/>
        <w:rPr>
          <w:rFonts w:hint="eastAsia" w:ascii="仿宋" w:hAnsi="仿宋" w:eastAsia="仿宋" w:cs="仿宋"/>
          <w:color w:val="000000" w:themeColor="text1"/>
          <w:highlight w:val="none"/>
          <w14:textFill>
            <w14:solidFill>
              <w14:schemeClr w14:val="tx1"/>
            </w14:solidFill>
          </w14:textFill>
        </w:rPr>
      </w:pPr>
    </w:p>
    <w:p w14:paraId="11D74F05">
      <w:pPr>
        <w:pStyle w:val="24"/>
        <w:rPr>
          <w:rFonts w:hint="eastAsia" w:ascii="仿宋" w:hAnsi="仿宋" w:eastAsia="仿宋" w:cs="仿宋"/>
          <w:color w:val="000000" w:themeColor="text1"/>
          <w:highlight w:val="none"/>
          <w14:textFill>
            <w14:solidFill>
              <w14:schemeClr w14:val="tx1"/>
            </w14:solidFill>
          </w14:textFill>
        </w:rPr>
      </w:pPr>
    </w:p>
    <w:p w14:paraId="0C163699">
      <w:pPr>
        <w:pStyle w:val="24"/>
        <w:rPr>
          <w:rFonts w:hint="eastAsia" w:ascii="仿宋" w:hAnsi="仿宋" w:eastAsia="仿宋" w:cs="仿宋"/>
          <w:color w:val="000000" w:themeColor="text1"/>
          <w:highlight w:val="none"/>
          <w14:textFill>
            <w14:solidFill>
              <w14:schemeClr w14:val="tx1"/>
            </w14:solidFill>
          </w14:textFill>
        </w:rPr>
      </w:pPr>
    </w:p>
    <w:p w14:paraId="489A433D">
      <w:pPr>
        <w:pStyle w:val="24"/>
        <w:rPr>
          <w:rFonts w:hint="eastAsia" w:ascii="仿宋" w:hAnsi="仿宋" w:eastAsia="仿宋" w:cs="仿宋"/>
          <w:color w:val="000000" w:themeColor="text1"/>
          <w:highlight w:val="none"/>
          <w14:textFill>
            <w14:solidFill>
              <w14:schemeClr w14:val="tx1"/>
            </w14:solidFill>
          </w14:textFill>
        </w:rPr>
      </w:pPr>
    </w:p>
    <w:p w14:paraId="4B5B1CD0">
      <w:pPr>
        <w:pStyle w:val="24"/>
        <w:rPr>
          <w:rFonts w:hint="eastAsia" w:ascii="仿宋" w:hAnsi="仿宋" w:eastAsia="仿宋" w:cs="仿宋"/>
          <w:color w:val="000000" w:themeColor="text1"/>
          <w:highlight w:val="none"/>
          <w14:textFill>
            <w14:solidFill>
              <w14:schemeClr w14:val="tx1"/>
            </w14:solidFill>
          </w14:textFill>
        </w:rPr>
      </w:pPr>
    </w:p>
    <w:p w14:paraId="39D79BA5">
      <w:pPr>
        <w:pStyle w:val="24"/>
        <w:rPr>
          <w:rFonts w:hint="eastAsia" w:ascii="仿宋" w:hAnsi="仿宋" w:eastAsia="仿宋" w:cs="仿宋"/>
          <w:color w:val="000000" w:themeColor="text1"/>
          <w:highlight w:val="none"/>
          <w14:textFill>
            <w14:solidFill>
              <w14:schemeClr w14:val="tx1"/>
            </w14:solidFill>
          </w14:textFill>
        </w:rPr>
      </w:pPr>
    </w:p>
    <w:p w14:paraId="4C577A21">
      <w:pPr>
        <w:pStyle w:val="27"/>
        <w:keepNext w:val="0"/>
        <w:keepLines w:val="0"/>
        <w:pageBreakBefore w:val="0"/>
        <w:widowControl/>
        <w:numPr>
          <w:ilvl w:val="0"/>
          <w:numId w:val="0"/>
        </w:numPr>
        <w:kinsoku/>
        <w:wordWrap/>
        <w:overflowPunct/>
        <w:topLinePunct w:val="0"/>
        <w:autoSpaceDE/>
        <w:autoSpaceDN/>
        <w:bidi w:val="0"/>
        <w:adjustRightInd/>
        <w:snapToGrid/>
        <w:spacing w:before="157" w:beforeLines="50" w:after="157" w:afterLines="50" w:line="360" w:lineRule="auto"/>
        <w:ind w:leftChars="0"/>
        <w:jc w:val="center"/>
        <w:textAlignment w:val="auto"/>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lang w:val="en-US" w:eastAsia="zh-CN"/>
        </w:rPr>
        <w:t>《危险化学品经营许可证》</w:t>
      </w:r>
    </w:p>
    <w:p w14:paraId="357C199C">
      <w:pPr>
        <w:pStyle w:val="24"/>
        <w:jc w:val="center"/>
        <w:rPr>
          <w:rFonts w:hint="eastAsia" w:ascii="仿宋" w:hAnsi="仿宋" w:eastAsia="仿宋" w:cs="仿宋"/>
          <w:color w:val="0070C0"/>
          <w:highlight w:val="none"/>
        </w:rPr>
      </w:pPr>
      <w:r>
        <w:rPr>
          <w:rFonts w:hint="eastAsia" w:ascii="仿宋" w:hAnsi="仿宋" w:eastAsia="仿宋" w:cs="仿宋"/>
          <w:color w:val="0070C0"/>
          <w:kern w:val="0"/>
          <w:sz w:val="24"/>
          <w:szCs w:val="24"/>
          <w:highlight w:val="none"/>
          <w:lang w:val="en-US" w:eastAsia="zh-CN"/>
        </w:rPr>
        <w:t>（提供证件复印件,加盖公章）</w:t>
      </w:r>
    </w:p>
    <w:p w14:paraId="5C091DBB">
      <w:pPr>
        <w:pStyle w:val="39"/>
        <w:tabs>
          <w:tab w:val="left" w:pos="1050"/>
          <w:tab w:val="center" w:pos="4535"/>
        </w:tabs>
        <w:spacing w:line="360" w:lineRule="auto"/>
        <w:jc w:val="center"/>
        <w:outlineLvl w:val="0"/>
        <w:rPr>
          <w:rFonts w:hint="eastAsia" w:ascii="仿宋" w:hAnsi="仿宋" w:eastAsia="仿宋" w:cs="仿宋"/>
          <w:b/>
          <w:bCs/>
          <w:color w:val="000000"/>
          <w:kern w:val="0"/>
          <w:sz w:val="32"/>
          <w:szCs w:val="32"/>
          <w:highlight w:val="none"/>
          <w:lang w:val="en-US" w:eastAsia="zh-CN"/>
        </w:rPr>
      </w:pPr>
    </w:p>
    <w:p w14:paraId="7F5D54FB"/>
    <w:sectPr>
      <w:pgSz w:w="11906" w:h="16838"/>
      <w:pgMar w:top="1440" w:right="946" w:bottom="1440" w:left="8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华文中宋">
    <w:panose1 w:val="02010600040101010101"/>
    <w:charset w:val="86"/>
    <w:family w:val="auto"/>
    <w:pitch w:val="default"/>
    <w:sig w:usb0="00000287" w:usb1="080F0000" w:usb2="00000000" w:usb3="00000000" w:csb0="0004009F" w:csb1="DFD70000"/>
    <w:embedRegular r:id="rId1" w:fontKey="{844B7246-8EE6-423B-BCF8-A0DC2E1C4A5B}"/>
  </w:font>
  <w:font w:name="仿宋">
    <w:panose1 w:val="02010609060101010101"/>
    <w:charset w:val="86"/>
    <w:family w:val="auto"/>
    <w:pitch w:val="default"/>
    <w:sig w:usb0="800002BF" w:usb1="38CF7CFA" w:usb2="00000016" w:usb3="00000000" w:csb0="00040001" w:csb1="00000000"/>
    <w:embedRegular r:id="rId2" w:fontKey="{79319E47-FEEF-41C7-9AF8-2C35BC644EB7}"/>
  </w:font>
  <w:font w:name="隶书">
    <w:panose1 w:val="02010509060101010101"/>
    <w:charset w:val="86"/>
    <w:family w:val="modern"/>
    <w:pitch w:val="default"/>
    <w:sig w:usb0="00000001" w:usb1="080E0000" w:usb2="00000000" w:usb3="00000000" w:csb0="00040000" w:csb1="00000000"/>
    <w:embedRegular r:id="rId3" w:fontKey="{98B30810-2385-4750-A853-626B90A1C042}"/>
  </w:font>
  <w:font w:name="楷体_GB2312">
    <w:panose1 w:val="02010609030101010101"/>
    <w:charset w:val="86"/>
    <w:family w:val="modern"/>
    <w:pitch w:val="default"/>
    <w:sig w:usb0="00000001" w:usb1="080E0000" w:usb2="00000000" w:usb3="00000000" w:csb0="00040000" w:csb1="00000000"/>
    <w:embedRegular r:id="rId4" w:fontKey="{DDD444F1-A256-482D-8B8D-676CD74BD207}"/>
  </w:font>
  <w:font w:name="仿宋_GB2312">
    <w:panose1 w:val="02010609030101010101"/>
    <w:charset w:val="86"/>
    <w:family w:val="modern"/>
    <w:pitch w:val="default"/>
    <w:sig w:usb0="00000001" w:usb1="080E0000" w:usb2="00000000" w:usb3="00000000" w:csb0="00040000" w:csb1="00000000"/>
    <w:embedRegular r:id="rId5" w:fontKey="{9F3DBB3E-4E93-48CC-8129-3376959D69E8}"/>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4A26">
    <w:pPr>
      <w:pStyle w:val="13"/>
      <w:rPr>
        <w:rFonts w:hint="eastAsia"/>
        <w:sz w:val="18"/>
        <w:szCs w:val="24"/>
      </w:rPr>
    </w:pPr>
  </w:p>
  <w:p w14:paraId="2274D667">
    <w:pPr>
      <w:pStyle w:val="13"/>
      <w:rPr>
        <w:rFonts w:hint="eastAsia"/>
        <w:sz w:val="18"/>
        <w:szCs w:val="24"/>
      </w:rPr>
    </w:pPr>
    <w:r>
      <w:rPr>
        <w:rFonts w:hint="default" w:eastAsia="宋体"/>
        <w:sz w:val="18"/>
        <w:szCs w:val="24"/>
      </w:rP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205C0976">
                          <w:pPr>
                            <w:pStyle w:val="13"/>
                            <w:rPr>
                              <w:rFonts w:hint="eastAsia"/>
                              <w:sz w:val="18"/>
                              <w:szCs w:val="24"/>
                            </w:rPr>
                          </w:pPr>
                          <w:r>
                            <w:rPr>
                              <w:rFonts w:hint="eastAsia"/>
                              <w:sz w:val="18"/>
                              <w:szCs w:val="24"/>
                            </w:rPr>
                            <w:t xml:space="preserve">第 </w:t>
                          </w:r>
                          <w:r>
                            <w:rPr>
                              <w:rFonts w:hint="eastAsia"/>
                              <w:sz w:val="18"/>
                              <w:szCs w:val="24"/>
                            </w:rPr>
                            <w:fldChar w:fldCharType="begin"/>
                          </w:r>
                          <w:r>
                            <w:rPr>
                              <w:rFonts w:hint="eastAsia"/>
                              <w:sz w:val="18"/>
                              <w:szCs w:val="24"/>
                            </w:rPr>
                            <w:instrText xml:space="preserve"> PAGE  \* MERGEFORMAT </w:instrText>
                          </w:r>
                          <w:r>
                            <w:rPr>
                              <w:rFonts w:hint="eastAsia"/>
                              <w:sz w:val="18"/>
                              <w:szCs w:val="24"/>
                            </w:rPr>
                            <w:fldChar w:fldCharType="separate"/>
                          </w:r>
                          <w:r>
                            <w:rPr>
                              <w:rFonts w:hint="eastAsia"/>
                              <w:sz w:val="18"/>
                              <w:szCs w:val="24"/>
                            </w:rPr>
                            <w:t>51</w:t>
                          </w:r>
                          <w:r>
                            <w:rPr>
                              <w:rFonts w:hint="eastAsia"/>
                              <w:sz w:val="18"/>
                              <w:szCs w:val="24"/>
                            </w:rPr>
                            <w:fldChar w:fldCharType="end"/>
                          </w:r>
                          <w:r>
                            <w:rPr>
                              <w:rFonts w:hint="eastAsia"/>
                              <w:sz w:val="18"/>
                              <w:szCs w:val="24"/>
                            </w:rPr>
                            <w:t xml:space="preserve"> 页 共 </w:t>
                          </w:r>
                          <w:r>
                            <w:rPr>
                              <w:rFonts w:hint="eastAsia"/>
                              <w:sz w:val="18"/>
                              <w:szCs w:val="24"/>
                              <w:lang w:val="en-US" w:eastAsia="zh-CN"/>
                            </w:rPr>
                            <w:t>7</w:t>
                          </w:r>
                          <w:r>
                            <w:rPr>
                              <w:rFonts w:hint="eastAsia"/>
                              <w:sz w:val="18"/>
                              <w:szCs w:val="24"/>
                            </w:rPr>
                            <w:t>页</w:t>
                          </w:r>
                        </w:p>
                      </w:txbxContent>
                    </wps:txbx>
                    <wps:bodyPr vert="horz" wrap="none" lIns="0" tIns="0" rIns="0" bIns="0" anchor="t" upright="1">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XW5UtAAAAAFAQAADwAAAAAAAAABACAAAAAiAAAAZHJz&#10;L2Rvd25yZXYueG1sUEsBAhQAFAAAAAgAh07iQKh4c8fTAQAAngMAAA4AAAAAAAAAAQAgAAAAHwEA&#10;AGRycy9lMm9Eb2MueG1sUEsFBgAAAAAGAAYAWQEAAGQFAAAAAA==&#10;">
              <v:fill on="f" focussize="0,0"/>
              <v:stroke on="f"/>
              <v:imagedata o:title=""/>
              <o:lock v:ext="edit" aspectratio="f"/>
              <v:textbox inset="0mm,0mm,0mm,0mm" style="mso-fit-shape-to-text:t;">
                <w:txbxContent>
                  <w:p w14:paraId="205C0976">
                    <w:pPr>
                      <w:pStyle w:val="13"/>
                      <w:rPr>
                        <w:rFonts w:hint="eastAsia"/>
                        <w:sz w:val="18"/>
                        <w:szCs w:val="24"/>
                      </w:rPr>
                    </w:pPr>
                    <w:r>
                      <w:rPr>
                        <w:rFonts w:hint="eastAsia"/>
                        <w:sz w:val="18"/>
                        <w:szCs w:val="24"/>
                      </w:rPr>
                      <w:t xml:space="preserve">第 </w:t>
                    </w:r>
                    <w:r>
                      <w:rPr>
                        <w:rFonts w:hint="eastAsia"/>
                        <w:sz w:val="18"/>
                        <w:szCs w:val="24"/>
                      </w:rPr>
                      <w:fldChar w:fldCharType="begin"/>
                    </w:r>
                    <w:r>
                      <w:rPr>
                        <w:rFonts w:hint="eastAsia"/>
                        <w:sz w:val="18"/>
                        <w:szCs w:val="24"/>
                      </w:rPr>
                      <w:instrText xml:space="preserve"> PAGE  \* MERGEFORMAT </w:instrText>
                    </w:r>
                    <w:r>
                      <w:rPr>
                        <w:rFonts w:hint="eastAsia"/>
                        <w:sz w:val="18"/>
                        <w:szCs w:val="24"/>
                      </w:rPr>
                      <w:fldChar w:fldCharType="separate"/>
                    </w:r>
                    <w:r>
                      <w:rPr>
                        <w:rFonts w:hint="eastAsia"/>
                        <w:sz w:val="18"/>
                        <w:szCs w:val="24"/>
                      </w:rPr>
                      <w:t>51</w:t>
                    </w:r>
                    <w:r>
                      <w:rPr>
                        <w:rFonts w:hint="eastAsia"/>
                        <w:sz w:val="18"/>
                        <w:szCs w:val="24"/>
                      </w:rPr>
                      <w:fldChar w:fldCharType="end"/>
                    </w:r>
                    <w:r>
                      <w:rPr>
                        <w:rFonts w:hint="eastAsia"/>
                        <w:sz w:val="18"/>
                        <w:szCs w:val="24"/>
                      </w:rPr>
                      <w:t xml:space="preserve"> 页 共 </w:t>
                    </w:r>
                    <w:r>
                      <w:rPr>
                        <w:rFonts w:hint="eastAsia"/>
                        <w:sz w:val="18"/>
                        <w:szCs w:val="24"/>
                        <w:lang w:val="en-US" w:eastAsia="zh-CN"/>
                      </w:rPr>
                      <w:t>7</w:t>
                    </w:r>
                    <w:r>
                      <w:rPr>
                        <w:rFonts w:hint="eastAsia"/>
                        <w:sz w:val="18"/>
                        <w:szCs w:val="24"/>
                      </w:rPr>
                      <w:t>页</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79785"/>
    <w:multiLevelType w:val="singleLevel"/>
    <w:tmpl w:val="B8C79785"/>
    <w:lvl w:ilvl="0" w:tentative="0">
      <w:start w:val="1"/>
      <w:numFmt w:val="chineseCounting"/>
      <w:suff w:val="nothing"/>
      <w:lvlText w:val="%1、"/>
      <w:lvlJc w:val="left"/>
      <w:rPr>
        <w:rFonts w:hint="eastAsia"/>
      </w:rPr>
    </w:lvl>
  </w:abstractNum>
  <w:abstractNum w:abstractNumId="1">
    <w:nsid w:val="19375712"/>
    <w:multiLevelType w:val="singleLevel"/>
    <w:tmpl w:val="19375712"/>
    <w:lvl w:ilvl="0" w:tentative="0">
      <w:start w:val="5"/>
      <w:numFmt w:val="chineseCounting"/>
      <w:suff w:val="nothing"/>
      <w:lvlText w:val="%1、"/>
      <w:lvlJc w:val="left"/>
      <w:rPr>
        <w:rFonts w:hint="eastAsia"/>
      </w:rPr>
    </w:lvl>
  </w:abstractNum>
  <w:abstractNum w:abstractNumId="2">
    <w:nsid w:val="766B1C4C"/>
    <w:multiLevelType w:val="singleLevel"/>
    <w:tmpl w:val="766B1C4C"/>
    <w:lvl w:ilvl="0" w:tentative="0">
      <w:start w:val="1"/>
      <w:numFmt w:val="decimal"/>
      <w:suff w:val="space"/>
      <w:lvlText w:val="%1."/>
      <w:lvlJc w:val="left"/>
      <w:pPr>
        <w:ind w:left="34" w:firstLine="680"/>
      </w:pPr>
      <w:rPr>
        <w:rFonts w:hint="default"/>
      </w:rPr>
    </w:lvl>
  </w:abstractNum>
  <w:abstractNum w:abstractNumId="3">
    <w:nsid w:val="7801E0EE"/>
    <w:multiLevelType w:val="singleLevel"/>
    <w:tmpl w:val="7801E0EE"/>
    <w:lvl w:ilvl="0" w:tentative="0">
      <w:start w:val="1"/>
      <w:numFmt w:val="decimal"/>
      <w:lvlText w:val="%1."/>
      <w:lvlJc w:val="left"/>
      <w:pPr>
        <w:tabs>
          <w:tab w:val="left" w:pos="312"/>
        </w:tabs>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7D5FE2"/>
    <w:rsid w:val="00866A91"/>
    <w:rsid w:val="06A04B76"/>
    <w:rsid w:val="0B410F04"/>
    <w:rsid w:val="0BEB6D98"/>
    <w:rsid w:val="0CFF55C0"/>
    <w:rsid w:val="0E9C4BC2"/>
    <w:rsid w:val="0F7D5FE2"/>
    <w:rsid w:val="10A20470"/>
    <w:rsid w:val="115D6CCC"/>
    <w:rsid w:val="179126C2"/>
    <w:rsid w:val="18EB6EE6"/>
    <w:rsid w:val="1DF8756C"/>
    <w:rsid w:val="1F6E1960"/>
    <w:rsid w:val="20AC5498"/>
    <w:rsid w:val="285100CD"/>
    <w:rsid w:val="29F83D52"/>
    <w:rsid w:val="2D792029"/>
    <w:rsid w:val="31492EA1"/>
    <w:rsid w:val="32AA04CA"/>
    <w:rsid w:val="35BC610F"/>
    <w:rsid w:val="379C5435"/>
    <w:rsid w:val="37E61000"/>
    <w:rsid w:val="390E0BFA"/>
    <w:rsid w:val="3FFB252B"/>
    <w:rsid w:val="404F553D"/>
    <w:rsid w:val="42CD0F08"/>
    <w:rsid w:val="44F41828"/>
    <w:rsid w:val="48A563B5"/>
    <w:rsid w:val="4B774AB6"/>
    <w:rsid w:val="4E9D1D67"/>
    <w:rsid w:val="53265F8B"/>
    <w:rsid w:val="53806DAF"/>
    <w:rsid w:val="53A03DC0"/>
    <w:rsid w:val="548755D7"/>
    <w:rsid w:val="54EC2ABB"/>
    <w:rsid w:val="5B500161"/>
    <w:rsid w:val="5D6B26D6"/>
    <w:rsid w:val="60D179E5"/>
    <w:rsid w:val="61905A69"/>
    <w:rsid w:val="66B33BA5"/>
    <w:rsid w:val="673B1E91"/>
    <w:rsid w:val="692E3A9A"/>
    <w:rsid w:val="6C142413"/>
    <w:rsid w:val="71B31D58"/>
    <w:rsid w:val="72E7505E"/>
    <w:rsid w:val="73701BB8"/>
    <w:rsid w:val="77F14686"/>
    <w:rsid w:val="798E2134"/>
    <w:rsid w:val="7D364285"/>
    <w:rsid w:val="7DEC5124"/>
    <w:rsid w:val="7EA36676"/>
    <w:rsid w:val="7EB36B2A"/>
    <w:rsid w:val="7FBD0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tabs>
        <w:tab w:val="left" w:pos="851"/>
      </w:tabs>
      <w:spacing w:before="340" w:line="578" w:lineRule="auto"/>
      <w:jc w:val="center"/>
      <w:outlineLvl w:val="0"/>
    </w:pPr>
    <w:rPr>
      <w:rFonts w:ascii="Times New Roman" w:hAnsi="Times New Roman" w:eastAsia="黑体" w:cs="Times New Roman"/>
      <w:b/>
      <w:bCs/>
      <w:color w:val="000000"/>
      <w:kern w:val="44"/>
      <w:sz w:val="44"/>
      <w:szCs w:val="44"/>
      <w:lang w:val="en-US" w:eastAsia="zh-CN" w:bidi="ar-SA"/>
    </w:rPr>
  </w:style>
  <w:style w:type="paragraph" w:styleId="4">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5">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6">
    <w:name w:val="Normal Indent"/>
    <w:basedOn w:val="1"/>
    <w:next w:val="5"/>
    <w:qFormat/>
    <w:uiPriority w:val="99"/>
    <w:pPr>
      <w:ind w:firstLine="420"/>
    </w:pPr>
    <w:rPr>
      <w:rFonts w:ascii="Calibri" w:hAnsi="Calibri"/>
      <w:sz w:val="20"/>
      <w:szCs w:val="20"/>
    </w:rPr>
  </w:style>
  <w:style w:type="paragraph" w:styleId="7">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rPr>
  </w:style>
  <w:style w:type="paragraph" w:styleId="8">
    <w:name w:val="annotation text"/>
    <w:basedOn w:val="1"/>
    <w:unhideWhenUsed/>
    <w:qFormat/>
    <w:uiPriority w:val="99"/>
    <w:pPr>
      <w:keepNext w:val="0"/>
      <w:keepLines w:val="0"/>
      <w:widowControl w:val="0"/>
      <w:suppressLineNumbers w:val="0"/>
      <w:spacing w:before="0" w:beforeAutospacing="0" w:after="0" w:afterAutospacing="0"/>
      <w:ind w:left="0" w:right="0"/>
      <w:jc w:val="both"/>
    </w:pPr>
    <w:rPr>
      <w:rFonts w:hint="default" w:ascii="Calibri" w:hAnsi="Calibri" w:eastAsia="宋体" w:cs="Times New Roman"/>
      <w:kern w:val="2"/>
      <w:sz w:val="20"/>
      <w:szCs w:val="20"/>
      <w:lang w:val="en-US" w:eastAsia="zh-CN" w:bidi="ar"/>
    </w:rPr>
  </w:style>
  <w:style w:type="paragraph" w:styleId="9">
    <w:name w:val="Body Text 3"/>
    <w:basedOn w:val="1"/>
    <w:qFormat/>
    <w:uiPriority w:val="99"/>
    <w:pPr>
      <w:spacing w:after="120"/>
    </w:pPr>
    <w:rPr>
      <w:sz w:val="16"/>
      <w:szCs w:val="16"/>
    </w:rPr>
  </w:style>
  <w:style w:type="paragraph" w:styleId="10">
    <w:name w:val="Body Text Indent"/>
    <w:basedOn w:val="1"/>
    <w:next w:val="11"/>
    <w:qFormat/>
    <w:uiPriority w:val="0"/>
    <w:pPr>
      <w:ind w:firstLine="570"/>
    </w:pPr>
    <w:rPr>
      <w:rFonts w:ascii="宋体" w:hAnsi="宋体"/>
      <w:sz w:val="28"/>
      <w:szCs w:val="20"/>
    </w:rPr>
  </w:style>
  <w:style w:type="paragraph" w:customStyle="1" w:styleId="11">
    <w:name w:val="font5"/>
    <w:basedOn w:val="1"/>
    <w:qFormat/>
    <w:uiPriority w:val="0"/>
    <w:pPr>
      <w:widowControl/>
      <w:spacing w:before="100" w:beforeAutospacing="1" w:after="100" w:afterAutospacing="1"/>
      <w:jc w:val="left"/>
    </w:pPr>
    <w:rPr>
      <w:rFonts w:ascii="宋体" w:hAnsi="宋体"/>
      <w:kern w:val="0"/>
      <w:sz w:val="18"/>
      <w:szCs w:val="18"/>
    </w:rPr>
  </w:style>
  <w:style w:type="paragraph" w:styleId="12">
    <w:name w:val="Plain Text"/>
    <w:basedOn w:val="1"/>
    <w:qFormat/>
    <w:uiPriority w:val="0"/>
    <w:rPr>
      <w:rFonts w:ascii="宋体" w:hAnsi="Courier New"/>
      <w:szCs w:val="20"/>
    </w:rPr>
  </w:style>
  <w:style w:type="paragraph" w:styleId="13">
    <w:name w:val="footer"/>
    <w:basedOn w:val="1"/>
    <w:next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6">
    <w:name w:val="toc 2"/>
    <w:basedOn w:val="1"/>
    <w:next w:val="1"/>
    <w:qFormat/>
    <w:uiPriority w:val="39"/>
    <w:pPr>
      <w:tabs>
        <w:tab w:val="right" w:leader="dot" w:pos="8296"/>
      </w:tabs>
      <w:ind w:left="420" w:leftChars="200"/>
    </w:pPr>
  </w:style>
  <w:style w:type="paragraph" w:styleId="17">
    <w:name w:val="Normal (Web)"/>
    <w:basedOn w:val="1"/>
    <w:qFormat/>
    <w:uiPriority w:val="0"/>
    <w:pPr>
      <w:spacing w:before="0" w:beforeAutospacing="1" w:after="0" w:afterAutospacing="1"/>
      <w:ind w:left="0" w:right="0"/>
      <w:jc w:val="left"/>
    </w:pPr>
    <w:rPr>
      <w:kern w:val="0"/>
      <w:sz w:val="24"/>
      <w:lang w:val="en-US" w:eastAsia="zh-CN"/>
    </w:rPr>
  </w:style>
  <w:style w:type="paragraph" w:styleId="18">
    <w:name w:val="Body Text First Indent"/>
    <w:basedOn w:val="2"/>
    <w:qFormat/>
    <w:uiPriority w:val="99"/>
    <w:pPr>
      <w:spacing w:after="120"/>
      <w:ind w:firstLine="420" w:firstLineChars="100"/>
    </w:pPr>
    <w:rPr>
      <w:sz w:val="21"/>
    </w:r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Strong"/>
    <w:basedOn w:val="21"/>
    <w:qFormat/>
    <w:uiPriority w:val="0"/>
    <w:rPr>
      <w:b/>
    </w:rPr>
  </w:style>
  <w:style w:type="character" w:styleId="23">
    <w:name w:val="Hyperlink"/>
    <w:qFormat/>
    <w:uiPriority w:val="99"/>
    <w:rPr>
      <w:color w:val="0000FF"/>
      <w:u w:val="single"/>
    </w:rPr>
  </w:style>
  <w:style w:type="paragraph" w:customStyle="1" w:styleId="24">
    <w:name w:val="表格文字"/>
    <w:basedOn w:val="25"/>
    <w:qFormat/>
    <w:uiPriority w:val="0"/>
    <w:pPr>
      <w:spacing w:before="25" w:after="25"/>
      <w:jc w:val="left"/>
    </w:pPr>
    <w:rPr>
      <w:bCs/>
      <w:spacing w:val="10"/>
      <w:kern w:val="0"/>
      <w:sz w:val="24"/>
      <w:szCs w:val="20"/>
    </w:rPr>
  </w:style>
  <w:style w:type="paragraph" w:customStyle="1" w:styleId="25">
    <w:name w:val="表格文字（两侧对齐）"/>
    <w:basedOn w:val="1"/>
    <w:qFormat/>
    <w:uiPriority w:val="0"/>
    <w:pPr>
      <w:snapToGrid w:val="0"/>
    </w:pPr>
    <w:rPr>
      <w:kern w:val="0"/>
      <w:sz w:val="20"/>
    </w:rPr>
  </w:style>
  <w:style w:type="paragraph" w:customStyle="1" w:styleId="26">
    <w:name w:val="_Style 3"/>
    <w:basedOn w:val="1"/>
    <w:qFormat/>
    <w:uiPriority w:val="0"/>
    <w:pPr>
      <w:ind w:firstLine="420" w:firstLineChars="200"/>
    </w:pPr>
    <w:rPr>
      <w:sz w:val="20"/>
    </w:rPr>
  </w:style>
  <w:style w:type="paragraph" w:customStyle="1" w:styleId="27">
    <w:name w:val="正文缩进1"/>
    <w:basedOn w:val="28"/>
    <w:next w:val="29"/>
    <w:qFormat/>
    <w:uiPriority w:val="0"/>
    <w:pPr>
      <w:widowControl/>
      <w:ind w:firstLine="420"/>
      <w:jc w:val="left"/>
    </w:pPr>
    <w:rPr>
      <w:rFonts w:ascii="Calibri" w:hAnsi="Calibri"/>
      <w:kern w:val="0"/>
    </w:rPr>
  </w:style>
  <w:style w:type="paragraph" w:customStyle="1" w:styleId="28">
    <w:name w:val="正文_2"/>
    <w:next w:val="27"/>
    <w:qFormat/>
    <w:uiPriority w:val="0"/>
    <w:pPr>
      <w:widowControl w:val="0"/>
      <w:jc w:val="both"/>
    </w:pPr>
    <w:rPr>
      <w:rFonts w:ascii="Times New Roman" w:hAnsi="Times New Roman" w:eastAsia="宋体" w:cs="Calibri"/>
      <w:kern w:val="2"/>
      <w:sz w:val="21"/>
      <w:szCs w:val="21"/>
      <w:lang w:val="en-US" w:eastAsia="zh-CN" w:bidi="ar-SA"/>
    </w:rPr>
  </w:style>
  <w:style w:type="paragraph" w:customStyle="1" w:styleId="2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30">
    <w:name w:val="Table caption|1"/>
    <w:basedOn w:val="1"/>
    <w:qFormat/>
    <w:uiPriority w:val="0"/>
    <w:pPr>
      <w:spacing w:line="293" w:lineRule="exact"/>
    </w:pPr>
    <w:rPr>
      <w:rFonts w:ascii="宋体" w:hAnsi="宋体" w:cs="宋体"/>
      <w:sz w:val="19"/>
      <w:szCs w:val="19"/>
      <w:lang w:val="zh-TW" w:eastAsia="zh-TW" w:bidi="zh-TW"/>
    </w:rPr>
  </w:style>
  <w:style w:type="paragraph" w:customStyle="1" w:styleId="31">
    <w:name w:val="图"/>
    <w:basedOn w:val="1"/>
    <w:qFormat/>
    <w:uiPriority w:val="99"/>
    <w:pPr>
      <w:keepNext/>
      <w:adjustRightInd w:val="0"/>
      <w:spacing w:before="60" w:after="60" w:line="300" w:lineRule="auto"/>
      <w:jc w:val="center"/>
      <w:textAlignment w:val="center"/>
    </w:pPr>
    <w:rPr>
      <w:snapToGrid/>
      <w:spacing w:val="20"/>
      <w:kern w:val="0"/>
      <w:sz w:val="24"/>
      <w:szCs w:val="20"/>
    </w:rPr>
  </w:style>
  <w:style w:type="paragraph" w:customStyle="1" w:styleId="32">
    <w:name w:val="Table Paragraph"/>
    <w:basedOn w:val="1"/>
    <w:qFormat/>
    <w:uiPriority w:val="1"/>
    <w:rPr>
      <w:rFonts w:ascii="宋体" w:hAnsi="宋体" w:eastAsia="宋体" w:cs="宋体"/>
      <w:lang w:val="zh-CN" w:eastAsia="zh-CN" w:bidi="zh-CN"/>
    </w:rPr>
  </w:style>
  <w:style w:type="paragraph" w:styleId="33">
    <w:name w:val="List Paragraph"/>
    <w:basedOn w:val="1"/>
    <w:qFormat/>
    <w:uiPriority w:val="34"/>
    <w:pPr>
      <w:widowControl/>
      <w:ind w:firstLine="420" w:firstLineChars="200"/>
      <w:jc w:val="left"/>
    </w:pPr>
    <w:rPr>
      <w:kern w:val="0"/>
      <w:sz w:val="20"/>
      <w:szCs w:val="20"/>
    </w:rPr>
  </w:style>
  <w:style w:type="paragraph" w:customStyle="1" w:styleId="34">
    <w:name w:val="Body text|1"/>
    <w:basedOn w:val="1"/>
    <w:qFormat/>
    <w:uiPriority w:val="0"/>
    <w:pPr>
      <w:widowControl w:val="0"/>
      <w:shd w:val="clear" w:color="auto" w:fill="auto"/>
      <w:spacing w:after="260" w:line="434" w:lineRule="auto"/>
      <w:ind w:firstLine="400"/>
    </w:pPr>
    <w:rPr>
      <w:rFonts w:ascii="宋体" w:hAnsi="宋体" w:eastAsia="宋体" w:cs="宋体"/>
      <w:sz w:val="22"/>
      <w:szCs w:val="22"/>
      <w:u w:val="none"/>
      <w:shd w:val="clear" w:color="auto" w:fill="auto"/>
      <w:lang w:val="zh-TW" w:eastAsia="zh-TW" w:bidi="zh-TW"/>
    </w:rPr>
  </w:style>
  <w:style w:type="character" w:customStyle="1" w:styleId="35">
    <w:name w:val="font141"/>
    <w:basedOn w:val="21"/>
    <w:qFormat/>
    <w:uiPriority w:val="0"/>
    <w:rPr>
      <w:rFonts w:hint="default" w:ascii="Times New Roman" w:hAnsi="Times New Roman" w:cs="Times New Roman"/>
      <w:b/>
      <w:bCs/>
      <w:color w:val="000000"/>
      <w:sz w:val="18"/>
      <w:szCs w:val="18"/>
      <w:u w:val="none"/>
    </w:rPr>
  </w:style>
  <w:style w:type="character" w:customStyle="1" w:styleId="36">
    <w:name w:val="font151"/>
    <w:basedOn w:val="21"/>
    <w:qFormat/>
    <w:uiPriority w:val="0"/>
    <w:rPr>
      <w:rFonts w:hint="default" w:ascii="Times New Roman" w:hAnsi="Times New Roman" w:cs="Times New Roman"/>
      <w:color w:val="000000"/>
      <w:sz w:val="20"/>
      <w:szCs w:val="20"/>
      <w:u w:val="none"/>
    </w:rPr>
  </w:style>
  <w:style w:type="character" w:customStyle="1" w:styleId="37">
    <w:name w:val="font51"/>
    <w:basedOn w:val="21"/>
    <w:qFormat/>
    <w:uiPriority w:val="0"/>
    <w:rPr>
      <w:rFonts w:hint="eastAsia" w:ascii="宋体" w:hAnsi="宋体" w:eastAsia="宋体" w:cs="宋体"/>
      <w:color w:val="000000"/>
      <w:sz w:val="20"/>
      <w:szCs w:val="20"/>
      <w:u w:val="none"/>
    </w:rPr>
  </w:style>
  <w:style w:type="character" w:customStyle="1" w:styleId="38">
    <w:name w:val="font161"/>
    <w:basedOn w:val="21"/>
    <w:qFormat/>
    <w:uiPriority w:val="0"/>
    <w:rPr>
      <w:rFonts w:hint="eastAsia" w:ascii="宋体" w:hAnsi="宋体" w:eastAsia="宋体" w:cs="宋体"/>
      <w:color w:val="000000"/>
      <w:sz w:val="20"/>
      <w:szCs w:val="20"/>
      <w:u w:val="none"/>
    </w:rPr>
  </w:style>
  <w:style w:type="paragraph" w:customStyle="1" w:styleId="39">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4162</Words>
  <Characters>4365</Characters>
  <Lines>0</Lines>
  <Paragraphs>0</Paragraphs>
  <TotalTime>8</TotalTime>
  <ScaleCrop>false</ScaleCrop>
  <LinksUpToDate>false</LinksUpToDate>
  <CharactersWithSpaces>4988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2025-06-17T00:31:00Z</dcterms:created>
  <dc:creator>梁凤娟</dc:creator>
  <cp:lastModifiedBy>asdodo</cp:lastModifiedBy>
  <dcterms:modified xsi:type="dcterms:W3CDTF">2026-09-02T07:37:46Z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0F877116521142B08C9CB61AC63F5A50_13</vt:lpwstr>
  </property>
  <property fmtid="{D5CDD505-2E9C-101B-9397-08002B2CF9AE}" pid="4" name="KSOTemplateDocerSaveRecord">
    <vt:lpwstr>eyJoZGlkIjoiYzI4ZWUyMjQ4OWExMWFhOTNlMmFkZWIzZTQwOTMzYjkiLCJ1c2VySWQiOiI1NTMzNDUwNDQifQ==</vt:lpwstr>
  </property>
</Properties>
</file>