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BB1BB" w14:textId="77777777" w:rsidR="00F179A6" w:rsidRDefault="007B3E60">
      <w:pPr>
        <w:pStyle w:val="1"/>
        <w:keepNext w:val="0"/>
        <w:keepLines w:val="0"/>
        <w:spacing w:before="0" w:after="0" w:line="360" w:lineRule="auto"/>
        <w:jc w:val="center"/>
        <w:rPr>
          <w:rFonts w:ascii="仿宋" w:eastAsia="仿宋" w:hAnsi="仿宋" w:cs="仿宋"/>
          <w:sz w:val="36"/>
          <w:szCs w:val="36"/>
        </w:rPr>
      </w:pPr>
      <w:bookmarkStart w:id="0" w:name="_Toc5825"/>
      <w:r>
        <w:rPr>
          <w:rFonts w:ascii="仿宋" w:eastAsia="仿宋" w:hAnsi="仿宋" w:cs="仿宋" w:hint="eastAsia"/>
          <w:sz w:val="36"/>
          <w:szCs w:val="36"/>
        </w:rPr>
        <w:t>广州医科大学附属第三医院2026-2027年度</w:t>
      </w:r>
    </w:p>
    <w:p w14:paraId="14C3993E" w14:textId="77777777" w:rsidR="00F179A6" w:rsidRDefault="007B3E60">
      <w:pPr>
        <w:pStyle w:val="1"/>
        <w:keepNext w:val="0"/>
        <w:keepLines w:val="0"/>
        <w:spacing w:before="0" w:after="0" w:line="360" w:lineRule="auto"/>
        <w:jc w:val="center"/>
        <w:rPr>
          <w:rFonts w:ascii="仿宋" w:eastAsia="仿宋" w:hAnsi="仿宋" w:cs="仿宋"/>
          <w:bCs w:val="0"/>
          <w:sz w:val="24"/>
          <w:szCs w:val="24"/>
        </w:rPr>
      </w:pPr>
      <w:r>
        <w:rPr>
          <w:rFonts w:ascii="仿宋" w:eastAsia="仿宋" w:hAnsi="仿宋" w:cs="仿宋" w:hint="eastAsia"/>
          <w:sz w:val="36"/>
          <w:szCs w:val="36"/>
        </w:rPr>
        <w:t>医院安全管理与风险预防服务项目采购需求书</w:t>
      </w:r>
      <w:bookmarkEnd w:id="0"/>
    </w:p>
    <w:p w14:paraId="3882C447" w14:textId="77777777" w:rsidR="00F179A6" w:rsidRDefault="00F179A6">
      <w:pPr>
        <w:spacing w:line="360" w:lineRule="auto"/>
        <w:rPr>
          <w:rFonts w:ascii="仿宋" w:eastAsia="仿宋" w:hAnsi="仿宋" w:cs="仿宋"/>
          <w:b/>
          <w:sz w:val="24"/>
        </w:rPr>
      </w:pPr>
    </w:p>
    <w:p w14:paraId="7FC34241" w14:textId="77777777" w:rsidR="00F179A6" w:rsidRDefault="007B3E60">
      <w:pPr>
        <w:spacing w:line="360" w:lineRule="auto"/>
        <w:ind w:firstLineChars="200" w:firstLine="482"/>
        <w:rPr>
          <w:rFonts w:ascii="仿宋" w:eastAsia="仿宋" w:hAnsi="仿宋" w:cs="仿宋"/>
          <w:b/>
          <w:sz w:val="24"/>
          <w:lang w:val="zh-CN"/>
        </w:rPr>
      </w:pPr>
      <w:r>
        <w:rPr>
          <w:rFonts w:ascii="仿宋" w:eastAsia="仿宋" w:hAnsi="仿宋" w:cs="仿宋" w:hint="eastAsia"/>
          <w:b/>
          <w:sz w:val="24"/>
        </w:rPr>
        <w:t>一</w:t>
      </w:r>
      <w:r>
        <w:rPr>
          <w:rFonts w:ascii="仿宋" w:eastAsia="仿宋" w:hAnsi="仿宋" w:cs="仿宋" w:hint="eastAsia"/>
          <w:b/>
          <w:sz w:val="24"/>
          <w:lang w:val="zh-CN"/>
        </w:rPr>
        <w:t>、项目概况</w:t>
      </w:r>
    </w:p>
    <w:p w14:paraId="32B6E7AF" w14:textId="77777777" w:rsidR="00F179A6" w:rsidRDefault="007B3E60">
      <w:pPr>
        <w:tabs>
          <w:tab w:val="left" w:pos="540"/>
        </w:tabs>
        <w:wordWrap w:val="0"/>
        <w:spacing w:line="360" w:lineRule="auto"/>
        <w:ind w:firstLineChars="200" w:firstLine="480"/>
        <w:rPr>
          <w:rStyle w:val="af0"/>
          <w:rFonts w:ascii="仿宋" w:eastAsia="仿宋" w:hAnsi="仿宋" w:cs="仿宋"/>
          <w:b w:val="0"/>
          <w:bCs w:val="0"/>
          <w:spacing w:val="0"/>
          <w:shd w:val="clear" w:color="auto" w:fill="FFFFFF"/>
        </w:rPr>
      </w:pPr>
      <w:r>
        <w:rPr>
          <w:rStyle w:val="af0"/>
          <w:rFonts w:ascii="仿宋" w:eastAsia="仿宋" w:hAnsi="仿宋" w:cs="仿宋" w:hint="eastAsia"/>
          <w:b w:val="0"/>
          <w:bCs w:val="0"/>
          <w:spacing w:val="0"/>
          <w:shd w:val="clear" w:color="auto" w:fill="FFFFFF"/>
        </w:rPr>
        <w:t>为落实《关于进一步加强医疗机构投诉管理的通知》的文件精神，提升医院应对纠纷投诉处理能力，吸纳熟悉医学、法律和心理等专业知识的社会工作者、志愿者等人员或者第三方组织参与医疗机构投诉接待与处理工作，加强人文关怀改善医患沟通，建立健全医院医患沟通第三方机制。</w:t>
      </w:r>
    </w:p>
    <w:p w14:paraId="4699EEE9" w14:textId="77777777" w:rsidR="00F179A6" w:rsidRDefault="007B3E60">
      <w:pPr>
        <w:tabs>
          <w:tab w:val="left" w:pos="540"/>
        </w:tabs>
        <w:wordWrap w:val="0"/>
        <w:spacing w:line="360" w:lineRule="auto"/>
        <w:ind w:firstLineChars="200" w:firstLine="480"/>
        <w:rPr>
          <w:rFonts w:ascii="仿宋" w:eastAsia="仿宋" w:hAnsi="仿宋" w:cs="仿宋"/>
          <w:sz w:val="24"/>
        </w:rPr>
      </w:pPr>
      <w:r>
        <w:rPr>
          <w:rStyle w:val="af0"/>
          <w:rFonts w:ascii="仿宋" w:eastAsia="仿宋" w:hAnsi="仿宋" w:cs="仿宋" w:hint="eastAsia"/>
          <w:b w:val="0"/>
          <w:bCs w:val="0"/>
          <w:spacing w:val="0"/>
          <w:shd w:val="clear" w:color="auto" w:fill="FFFFFF"/>
        </w:rPr>
        <w:t>为贯彻落实国家及地方关于医疗纠纷处理与风险管理的相关政策要求，优化医院纠纷解决机制，降低运营风险，现结合《关于进一步加强医疗机构投诉管理的通知》（国卫办医急发〔2024〕9号）、《国家卫生健康委办公厅关于推动公立医院高质量发展的实施意见》（国卫办医发〔2023〕15号）、《广东省医疗纠纷预防与处理办法》（粤府令第259号）等政策</w:t>
      </w:r>
      <w:bookmarkStart w:id="1" w:name="_GoBack"/>
      <w:bookmarkEnd w:id="1"/>
      <w:r>
        <w:rPr>
          <w:rStyle w:val="af0"/>
          <w:rFonts w:ascii="仿宋" w:eastAsia="仿宋" w:hAnsi="仿宋" w:cs="仿宋" w:hint="eastAsia"/>
          <w:b w:val="0"/>
          <w:bCs w:val="0"/>
          <w:spacing w:val="0"/>
          <w:shd w:val="clear" w:color="auto" w:fill="FFFFFF"/>
        </w:rPr>
        <w:t>文件精神，</w:t>
      </w:r>
      <w:r>
        <w:rPr>
          <w:rFonts w:ascii="仿宋" w:eastAsia="仿宋" w:hAnsi="仿宋" w:cs="仿宋" w:hint="eastAsia"/>
          <w:sz w:val="24"/>
        </w:rPr>
        <w:t>进一步加强采购人医疗纠纷预防与处置能力，</w:t>
      </w:r>
      <w:r>
        <w:rPr>
          <w:rStyle w:val="af0"/>
          <w:rFonts w:ascii="仿宋" w:eastAsia="仿宋" w:hAnsi="仿宋" w:cs="仿宋" w:hint="eastAsia"/>
          <w:b w:val="0"/>
          <w:bCs w:val="0"/>
          <w:spacing w:val="0"/>
          <w:shd w:val="clear" w:color="auto" w:fill="FFFFFF"/>
        </w:rPr>
        <w:t>我院</w:t>
      </w:r>
      <w:r>
        <w:rPr>
          <w:rFonts w:ascii="仿宋" w:eastAsia="仿宋" w:hAnsi="仿宋" w:cs="仿宋" w:hint="eastAsia"/>
          <w:sz w:val="24"/>
        </w:rPr>
        <w:t>购买医院安全管理与风险预防服务。</w:t>
      </w:r>
    </w:p>
    <w:tbl>
      <w:tblPr>
        <w:tblStyle w:val="af"/>
        <w:tblW w:w="0" w:type="auto"/>
        <w:jc w:val="center"/>
        <w:tblLook w:val="04A0" w:firstRow="1" w:lastRow="0" w:firstColumn="1" w:lastColumn="0" w:noHBand="0" w:noVBand="1"/>
      </w:tblPr>
      <w:tblGrid>
        <w:gridCol w:w="5073"/>
        <w:gridCol w:w="3062"/>
      </w:tblGrid>
      <w:tr w:rsidR="00F179A6" w14:paraId="6D1A6C21" w14:textId="77777777">
        <w:trPr>
          <w:jc w:val="center"/>
        </w:trPr>
        <w:tc>
          <w:tcPr>
            <w:tcW w:w="5073" w:type="dxa"/>
            <w:vAlign w:val="center"/>
          </w:tcPr>
          <w:p w14:paraId="070389B8" w14:textId="77777777" w:rsidR="00F179A6" w:rsidRDefault="007B3E60">
            <w:pPr>
              <w:tabs>
                <w:tab w:val="left" w:pos="540"/>
              </w:tabs>
              <w:wordWrap w:val="0"/>
              <w:spacing w:line="360" w:lineRule="auto"/>
              <w:jc w:val="center"/>
              <w:rPr>
                <w:rFonts w:ascii="仿宋" w:eastAsia="仿宋" w:hAnsi="仿宋" w:cs="仿宋"/>
                <w:b/>
                <w:bCs/>
                <w:sz w:val="24"/>
              </w:rPr>
            </w:pPr>
            <w:r>
              <w:rPr>
                <w:rFonts w:ascii="仿宋" w:eastAsia="仿宋" w:hAnsi="仿宋" w:cs="仿宋" w:hint="eastAsia"/>
                <w:b/>
                <w:bCs/>
                <w:sz w:val="24"/>
              </w:rPr>
              <w:t>项目名称</w:t>
            </w:r>
          </w:p>
        </w:tc>
        <w:tc>
          <w:tcPr>
            <w:tcW w:w="3062" w:type="dxa"/>
            <w:vAlign w:val="center"/>
          </w:tcPr>
          <w:p w14:paraId="2B854BD8" w14:textId="77777777" w:rsidR="00F179A6" w:rsidRDefault="007B3E60">
            <w:pPr>
              <w:tabs>
                <w:tab w:val="left" w:pos="540"/>
              </w:tabs>
              <w:wordWrap w:val="0"/>
              <w:spacing w:line="360" w:lineRule="auto"/>
              <w:jc w:val="center"/>
              <w:rPr>
                <w:rFonts w:ascii="仿宋" w:eastAsia="仿宋" w:hAnsi="仿宋" w:cs="仿宋"/>
                <w:b/>
                <w:bCs/>
                <w:sz w:val="24"/>
              </w:rPr>
            </w:pPr>
            <w:r>
              <w:rPr>
                <w:rFonts w:ascii="仿宋" w:eastAsia="仿宋" w:hAnsi="仿宋" w:cs="仿宋" w:hint="eastAsia"/>
                <w:b/>
                <w:bCs/>
                <w:sz w:val="24"/>
              </w:rPr>
              <w:t>预算金额（元/年）</w:t>
            </w:r>
          </w:p>
        </w:tc>
      </w:tr>
      <w:tr w:rsidR="00F179A6" w14:paraId="72A4FE6F" w14:textId="77777777">
        <w:trPr>
          <w:jc w:val="center"/>
        </w:trPr>
        <w:tc>
          <w:tcPr>
            <w:tcW w:w="5073" w:type="dxa"/>
            <w:vAlign w:val="center"/>
          </w:tcPr>
          <w:p w14:paraId="5DC928AB" w14:textId="0A53F2A0" w:rsidR="00F179A6" w:rsidRDefault="007B3E60">
            <w:pPr>
              <w:tabs>
                <w:tab w:val="left" w:pos="540"/>
              </w:tabs>
              <w:wordWrap w:val="0"/>
              <w:spacing w:line="360" w:lineRule="auto"/>
              <w:jc w:val="center"/>
              <w:rPr>
                <w:rFonts w:ascii="仿宋" w:eastAsia="仿宋" w:hAnsi="仿宋" w:cs="仿宋"/>
                <w:sz w:val="24"/>
              </w:rPr>
            </w:pPr>
            <w:r>
              <w:rPr>
                <w:rFonts w:ascii="仿宋" w:eastAsia="仿宋" w:hAnsi="仿宋" w:cs="仿宋" w:hint="eastAsia"/>
                <w:sz w:val="24"/>
              </w:rPr>
              <w:t>广州医科大学附属第三医院2026-202</w:t>
            </w:r>
            <w:r w:rsidR="003942A8">
              <w:rPr>
                <w:rFonts w:ascii="仿宋" w:eastAsia="仿宋" w:hAnsi="仿宋" w:cs="仿宋"/>
                <w:sz w:val="24"/>
              </w:rPr>
              <w:t>7</w:t>
            </w:r>
            <w:r>
              <w:rPr>
                <w:rFonts w:ascii="仿宋" w:eastAsia="仿宋" w:hAnsi="仿宋" w:cs="仿宋" w:hint="eastAsia"/>
                <w:sz w:val="24"/>
              </w:rPr>
              <w:t>年度</w:t>
            </w:r>
          </w:p>
          <w:p w14:paraId="446596FE" w14:textId="77777777" w:rsidR="00F179A6" w:rsidRDefault="007B3E60">
            <w:pPr>
              <w:tabs>
                <w:tab w:val="left" w:pos="540"/>
              </w:tabs>
              <w:wordWrap w:val="0"/>
              <w:spacing w:line="360" w:lineRule="auto"/>
              <w:jc w:val="center"/>
              <w:rPr>
                <w:rFonts w:ascii="仿宋" w:eastAsia="仿宋" w:hAnsi="仿宋" w:cs="仿宋"/>
                <w:sz w:val="24"/>
              </w:rPr>
            </w:pPr>
            <w:r>
              <w:rPr>
                <w:rFonts w:ascii="仿宋" w:eastAsia="仿宋" w:hAnsi="仿宋" w:cs="仿宋" w:hint="eastAsia"/>
                <w:sz w:val="24"/>
              </w:rPr>
              <w:t>医院安全管理与风险预防服务项目</w:t>
            </w:r>
          </w:p>
        </w:tc>
        <w:tc>
          <w:tcPr>
            <w:tcW w:w="3062" w:type="dxa"/>
            <w:vAlign w:val="center"/>
          </w:tcPr>
          <w:p w14:paraId="01AE8D5C" w14:textId="77777777" w:rsidR="00F179A6" w:rsidRDefault="007B3E60">
            <w:pPr>
              <w:tabs>
                <w:tab w:val="left" w:pos="540"/>
              </w:tabs>
              <w:wordWrap w:val="0"/>
              <w:spacing w:line="360" w:lineRule="auto"/>
              <w:jc w:val="center"/>
              <w:rPr>
                <w:rFonts w:ascii="仿宋" w:eastAsia="仿宋" w:hAnsi="仿宋" w:cs="仿宋"/>
                <w:sz w:val="24"/>
              </w:rPr>
            </w:pPr>
            <w:r>
              <w:rPr>
                <w:rFonts w:ascii="仿宋" w:eastAsia="仿宋" w:hAnsi="仿宋" w:cs="仿宋" w:hint="eastAsia"/>
                <w:sz w:val="24"/>
              </w:rPr>
              <w:t>6</w:t>
            </w:r>
            <w:r>
              <w:rPr>
                <w:rFonts w:ascii="仿宋" w:eastAsia="仿宋" w:hAnsi="仿宋" w:cs="仿宋"/>
                <w:sz w:val="24"/>
              </w:rPr>
              <w:t>0</w:t>
            </w:r>
            <w:r>
              <w:rPr>
                <w:rFonts w:ascii="仿宋" w:eastAsia="仿宋" w:hAnsi="仿宋" w:cs="仿宋" w:hint="eastAsia"/>
                <w:sz w:val="24"/>
              </w:rPr>
              <w:t>0,000.00元/年</w:t>
            </w:r>
          </w:p>
        </w:tc>
      </w:tr>
    </w:tbl>
    <w:p w14:paraId="1B3149BB" w14:textId="77777777" w:rsidR="00F179A6" w:rsidRDefault="00F179A6">
      <w:pPr>
        <w:tabs>
          <w:tab w:val="left" w:pos="540"/>
        </w:tabs>
        <w:wordWrap w:val="0"/>
        <w:spacing w:line="360" w:lineRule="auto"/>
        <w:ind w:firstLineChars="200" w:firstLine="480"/>
        <w:rPr>
          <w:rFonts w:ascii="仿宋" w:eastAsia="仿宋" w:hAnsi="仿宋" w:cs="仿宋"/>
          <w:sz w:val="24"/>
        </w:rPr>
      </w:pPr>
    </w:p>
    <w:p w14:paraId="338718B7" w14:textId="77777777" w:rsidR="00F179A6" w:rsidRDefault="007B3E60">
      <w:pPr>
        <w:spacing w:line="360" w:lineRule="auto"/>
        <w:ind w:firstLineChars="200" w:firstLine="482"/>
        <w:rPr>
          <w:rFonts w:ascii="仿宋" w:eastAsia="仿宋" w:hAnsi="仿宋" w:cs="仿宋"/>
          <w:b/>
          <w:sz w:val="24"/>
        </w:rPr>
      </w:pPr>
      <w:r>
        <w:rPr>
          <w:rFonts w:ascii="仿宋" w:eastAsia="仿宋" w:hAnsi="仿宋" w:cs="仿宋" w:hint="eastAsia"/>
          <w:b/>
          <w:sz w:val="24"/>
        </w:rPr>
        <w:t>二、供应商资格要求</w:t>
      </w:r>
    </w:p>
    <w:p w14:paraId="3879FB74" w14:textId="77777777" w:rsidR="00F179A6" w:rsidRDefault="007B3E60">
      <w:pPr>
        <w:tabs>
          <w:tab w:val="left" w:pos="540"/>
        </w:tabs>
        <w:wordWrap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1、满足《中华人民共和国政府采购法》第二十二条规定，包括但不限于：</w:t>
      </w:r>
    </w:p>
    <w:p w14:paraId="77DCC7E8" w14:textId="77777777" w:rsidR="00F179A6" w:rsidRDefault="007B3E60">
      <w:pPr>
        <w:tabs>
          <w:tab w:val="left" w:pos="540"/>
        </w:tabs>
        <w:wordWrap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（1）满足《中华人民共和国政府采购法》第二十二条规定（提供承诺函，格式自拟）。</w:t>
      </w:r>
    </w:p>
    <w:p w14:paraId="3976492A" w14:textId="75BC187C" w:rsidR="00F179A6" w:rsidRDefault="007B3E60">
      <w:pPr>
        <w:tabs>
          <w:tab w:val="left" w:pos="540"/>
        </w:tabs>
        <w:wordWrap w:val="0"/>
        <w:spacing w:line="360" w:lineRule="auto"/>
        <w:ind w:firstLineChars="200" w:firstLine="480"/>
        <w:rPr>
          <w:rFonts w:ascii="仿宋" w:eastAsia="仿宋" w:hAnsi="仿宋" w:cs="仿宋"/>
          <w:sz w:val="24"/>
        </w:rPr>
      </w:pPr>
      <w:r>
        <w:rPr>
          <w:rFonts w:ascii="仿宋" w:eastAsia="仿宋" w:hAnsi="仿宋" w:cs="仿宋" w:hint="eastAsia"/>
          <w:sz w:val="24"/>
        </w:rPr>
        <w:t>（2）投标人为依法在市场监督管理部门或行业主管部门登记成立的企业、机构。投标人为企业法人,提供企业法人营业执照扫描件；投标人为公益二类或从事生产经营活动的事业单位，提供事业单位法人证书扫描件；投标人为社会组织（不含由财政拨款保障的群团组织），提供社会组织的登记证书或民办非企业登记证书扫描件。（分公司投标，须取得具有法人资格的总公司出具给分公司的授权书，并提供总公司和分公司的营业执照扫描件。已由总公司授权的，总公司取得的相关资质证书对分公司有效，法律法规或者行业另有规定的除外）。</w:t>
      </w:r>
    </w:p>
    <w:p w14:paraId="4863DED4" w14:textId="77777777" w:rsidR="00F179A6" w:rsidRDefault="007B3E60">
      <w:pPr>
        <w:tabs>
          <w:tab w:val="left" w:pos="540"/>
        </w:tabs>
        <w:wordWrap w:val="0"/>
        <w:spacing w:line="360" w:lineRule="auto"/>
        <w:ind w:firstLineChars="200" w:firstLine="480"/>
        <w:rPr>
          <w:rFonts w:ascii="仿宋" w:eastAsia="仿宋" w:hAnsi="仿宋" w:cs="仿宋"/>
          <w:sz w:val="24"/>
        </w:rPr>
      </w:pPr>
      <w:r>
        <w:rPr>
          <w:rFonts w:ascii="仿宋" w:eastAsia="仿宋" w:hAnsi="仿宋" w:cs="仿宋" w:hint="eastAsia"/>
          <w:sz w:val="24"/>
        </w:rPr>
        <w:t>2、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w:t>
      </w:r>
      <w:r>
        <w:rPr>
          <w:rFonts w:ascii="仿宋" w:eastAsia="仿宋" w:hAnsi="仿宋" w:cs="仿宋" w:hint="eastAsia"/>
          <w:sz w:val="24"/>
        </w:rPr>
        <w:lastRenderedPageBreak/>
        <w:t>资格审查人员于投标（响应）截止时间当天在“信用中国”网站（www.creditchina.gov.cn）及中国政府采购网（http://www.ccgp.gov.cn/）查询结果为准，如相关失信记录已失效，供应商需提供相关证明资料）。</w:t>
      </w:r>
    </w:p>
    <w:p w14:paraId="60757081" w14:textId="77777777" w:rsidR="00F179A6" w:rsidRDefault="007B3E60">
      <w:pPr>
        <w:tabs>
          <w:tab w:val="left" w:pos="540"/>
        </w:tabs>
        <w:wordWrap w:val="0"/>
        <w:spacing w:line="360" w:lineRule="auto"/>
        <w:ind w:firstLineChars="200" w:firstLine="480"/>
        <w:rPr>
          <w:rFonts w:ascii="仿宋" w:eastAsia="仿宋" w:hAnsi="仿宋" w:cs="仿宋"/>
          <w:sz w:val="24"/>
        </w:rPr>
      </w:pPr>
      <w:r>
        <w:rPr>
          <w:rFonts w:ascii="仿宋" w:eastAsia="仿宋" w:hAnsi="仿宋" w:cs="仿宋" w:hint="eastAsia"/>
          <w:sz w:val="24"/>
        </w:rPr>
        <w:t>3、单位负责人为同一人或者存在直接控股、管理关系的不同供应商，不得同时参加本采购项目（或采购包）投标（响应）。为本项目提供整体设计、规范编制或者项目管理、监理、检测等服务的供应商，不得再参与本项目投标（响应）。</w:t>
      </w:r>
    </w:p>
    <w:p w14:paraId="2EE138B9" w14:textId="77777777" w:rsidR="00F179A6" w:rsidRDefault="007B3E60">
      <w:pPr>
        <w:tabs>
          <w:tab w:val="left" w:pos="540"/>
        </w:tabs>
        <w:wordWrap w:val="0"/>
        <w:spacing w:line="360" w:lineRule="auto"/>
        <w:ind w:firstLineChars="200" w:firstLine="480"/>
        <w:rPr>
          <w:rFonts w:ascii="仿宋" w:eastAsia="仿宋" w:hAnsi="仿宋" w:cs="仿宋"/>
          <w:sz w:val="24"/>
        </w:rPr>
      </w:pPr>
      <w:r>
        <w:rPr>
          <w:rFonts w:ascii="仿宋" w:eastAsia="仿宋" w:hAnsi="仿宋" w:cs="仿宋" w:hint="eastAsia"/>
          <w:sz w:val="24"/>
        </w:rPr>
        <w:t>4、特定资格要求：投标人业务范围应包含咨询服务或培训服务或组织宣传、讲座等相关范围。</w:t>
      </w:r>
    </w:p>
    <w:p w14:paraId="34E752F5" w14:textId="77777777" w:rsidR="00F179A6" w:rsidRDefault="00F179A6">
      <w:pPr>
        <w:tabs>
          <w:tab w:val="left" w:pos="540"/>
        </w:tabs>
        <w:wordWrap w:val="0"/>
        <w:spacing w:line="360" w:lineRule="auto"/>
        <w:ind w:firstLineChars="200" w:firstLine="480"/>
        <w:rPr>
          <w:rFonts w:ascii="仿宋" w:eastAsia="仿宋" w:hAnsi="仿宋" w:cs="仿宋"/>
          <w:sz w:val="24"/>
        </w:rPr>
      </w:pPr>
    </w:p>
    <w:p w14:paraId="20557C1C" w14:textId="77777777" w:rsidR="00F179A6" w:rsidRDefault="007B3E60">
      <w:pPr>
        <w:tabs>
          <w:tab w:val="left" w:pos="540"/>
        </w:tabs>
        <w:spacing w:line="360" w:lineRule="auto"/>
        <w:ind w:firstLineChars="200" w:firstLine="482"/>
        <w:rPr>
          <w:rFonts w:ascii="仿宋" w:eastAsia="仿宋" w:hAnsi="仿宋" w:cs="仿宋"/>
          <w:b/>
          <w:sz w:val="24"/>
        </w:rPr>
      </w:pPr>
      <w:r>
        <w:rPr>
          <w:rFonts w:ascii="仿宋" w:eastAsia="仿宋" w:hAnsi="仿宋" w:cs="仿宋" w:hint="eastAsia"/>
          <w:b/>
          <w:sz w:val="24"/>
        </w:rPr>
        <w:t>三、服务要求</w:t>
      </w:r>
    </w:p>
    <w:p w14:paraId="1FDB0618" w14:textId="77777777" w:rsidR="00F179A6" w:rsidRDefault="007B3E60">
      <w:pPr>
        <w:wordWrap w:val="0"/>
        <w:spacing w:line="360" w:lineRule="auto"/>
        <w:ind w:firstLineChars="200" w:firstLine="480"/>
        <w:rPr>
          <w:rFonts w:ascii="仿宋" w:eastAsia="仿宋" w:hAnsi="仿宋" w:cs="仿宋"/>
          <w:sz w:val="24"/>
        </w:rPr>
      </w:pPr>
      <w:r>
        <w:rPr>
          <w:rFonts w:ascii="仿宋" w:eastAsia="仿宋" w:hAnsi="仿宋" w:cs="仿宋" w:hint="eastAsia"/>
          <w:sz w:val="24"/>
        </w:rPr>
        <w:t>1、供应商安排1名工作人员驻点参与采购人医疗纠纷处理工作，派驻人员应有法律或医学等相关专业背景或医疗纠纷调解处理经验。</w:t>
      </w:r>
    </w:p>
    <w:p w14:paraId="5DB726E7" w14:textId="4C045125" w:rsidR="00F179A6" w:rsidRDefault="007B3E60">
      <w:pPr>
        <w:wordWrap w:val="0"/>
        <w:spacing w:line="360" w:lineRule="auto"/>
        <w:ind w:firstLineChars="200" w:firstLine="480"/>
        <w:rPr>
          <w:rFonts w:ascii="仿宋" w:eastAsia="仿宋" w:hAnsi="仿宋" w:cs="仿宋"/>
          <w:sz w:val="24"/>
        </w:rPr>
      </w:pPr>
      <w:r>
        <w:rPr>
          <w:rFonts w:ascii="仿宋" w:eastAsia="仿宋" w:hAnsi="仿宋" w:cs="仿宋" w:hint="eastAsia"/>
          <w:sz w:val="24"/>
        </w:rPr>
        <w:t>2、供应商为采购人提供专业培训支持，邀请行业专家进行培训（服务期内至少一次），提高采购人在应对医疗纠纷中的沟通技巧、法律意识及应急处置能力。</w:t>
      </w:r>
    </w:p>
    <w:p w14:paraId="43CAB72C" w14:textId="77777777" w:rsidR="00F179A6" w:rsidRDefault="007B3E60">
      <w:pPr>
        <w:wordWrap w:val="0"/>
        <w:spacing w:line="360" w:lineRule="auto"/>
        <w:ind w:firstLineChars="200" w:firstLine="480"/>
        <w:rPr>
          <w:rFonts w:ascii="仿宋" w:eastAsia="仿宋" w:hAnsi="仿宋" w:cs="仿宋"/>
          <w:sz w:val="24"/>
        </w:rPr>
      </w:pPr>
      <w:r>
        <w:rPr>
          <w:rFonts w:ascii="仿宋" w:eastAsia="仿宋" w:hAnsi="仿宋" w:cs="仿宋" w:hint="eastAsia"/>
          <w:sz w:val="24"/>
        </w:rPr>
        <w:t>3、供应商协助采购人通过第三方途径化解医疗纠纷，避免医疗纠纷进入行政投诉、法院诉讼及上访，并协助采购人处理好进入上述途径的纠纷案件。</w:t>
      </w:r>
    </w:p>
    <w:p w14:paraId="2E739863" w14:textId="77777777" w:rsidR="00F179A6" w:rsidRDefault="007B3E60">
      <w:pPr>
        <w:wordWrap w:val="0"/>
        <w:spacing w:line="360" w:lineRule="auto"/>
        <w:ind w:firstLineChars="200" w:firstLine="480"/>
        <w:rPr>
          <w:rFonts w:ascii="仿宋" w:eastAsia="仿宋" w:hAnsi="仿宋" w:cs="仿宋"/>
          <w:sz w:val="24"/>
        </w:rPr>
      </w:pPr>
      <w:r>
        <w:rPr>
          <w:rFonts w:ascii="仿宋" w:eastAsia="仿宋" w:hAnsi="仿宋" w:cs="仿宋" w:hint="eastAsia"/>
          <w:sz w:val="24"/>
        </w:rPr>
        <w:t>4、供应商邀请专家为采购人的医疗纠纷案件出具专业的分析意见，为医疗纠纷处理和医疗质控管控、院内追责制度落实提供专业意见。</w:t>
      </w:r>
    </w:p>
    <w:p w14:paraId="71CBE2C2" w14:textId="5CA9DB45" w:rsidR="00F179A6" w:rsidRDefault="007B3E60">
      <w:pPr>
        <w:wordWrap w:val="0"/>
        <w:spacing w:line="360" w:lineRule="auto"/>
        <w:ind w:firstLineChars="200" w:firstLine="480"/>
        <w:rPr>
          <w:rFonts w:ascii="仿宋" w:eastAsia="仿宋" w:hAnsi="仿宋" w:cs="仿宋"/>
          <w:sz w:val="24"/>
        </w:rPr>
      </w:pPr>
      <w:r>
        <w:rPr>
          <w:rFonts w:ascii="仿宋" w:eastAsia="仿宋" w:hAnsi="仿宋" w:cs="仿宋" w:hint="eastAsia"/>
          <w:sz w:val="24"/>
        </w:rPr>
        <w:t>5、供应商为采购人提供具备案件管理、培训管理等功能的纠纷案件信息管理平台。</w:t>
      </w:r>
    </w:p>
    <w:p w14:paraId="0CA2530F" w14:textId="77777777" w:rsidR="00F179A6" w:rsidRDefault="007B3E60">
      <w:pPr>
        <w:wordWrap w:val="0"/>
        <w:spacing w:line="360" w:lineRule="auto"/>
        <w:ind w:firstLineChars="200" w:firstLine="480"/>
        <w:rPr>
          <w:rFonts w:ascii="仿宋" w:eastAsia="仿宋" w:hAnsi="仿宋" w:cs="仿宋"/>
          <w:sz w:val="24"/>
        </w:rPr>
      </w:pPr>
      <w:r>
        <w:rPr>
          <w:rFonts w:ascii="仿宋" w:eastAsia="仿宋" w:hAnsi="仿宋" w:cs="仿宋" w:hint="eastAsia"/>
          <w:sz w:val="24"/>
        </w:rPr>
        <w:t>6、供应商协助采购人建立医患沟通第三方见证工作制度，为医院科室、患者需求提供医患沟通第三方见证服务。</w:t>
      </w:r>
    </w:p>
    <w:p w14:paraId="428F3045" w14:textId="77777777" w:rsidR="00F179A6" w:rsidRDefault="00F179A6">
      <w:pPr>
        <w:wordWrap w:val="0"/>
        <w:spacing w:line="360" w:lineRule="auto"/>
        <w:ind w:firstLineChars="200" w:firstLine="480"/>
        <w:rPr>
          <w:rFonts w:ascii="仿宋" w:eastAsia="仿宋" w:hAnsi="仿宋" w:cs="仿宋"/>
          <w:sz w:val="24"/>
        </w:rPr>
      </w:pPr>
    </w:p>
    <w:p w14:paraId="44F6905D" w14:textId="77777777" w:rsidR="00F179A6" w:rsidRDefault="007B3E60">
      <w:pPr>
        <w:tabs>
          <w:tab w:val="left" w:pos="540"/>
        </w:tabs>
        <w:spacing w:line="360" w:lineRule="auto"/>
        <w:ind w:firstLineChars="200" w:firstLine="482"/>
        <w:rPr>
          <w:rFonts w:ascii="仿宋" w:eastAsia="仿宋" w:hAnsi="仿宋" w:cs="仿宋"/>
          <w:b/>
          <w:sz w:val="24"/>
        </w:rPr>
      </w:pPr>
      <w:r>
        <w:rPr>
          <w:rFonts w:ascii="仿宋" w:eastAsia="仿宋" w:hAnsi="仿宋" w:cs="仿宋" w:hint="eastAsia"/>
          <w:b/>
          <w:sz w:val="24"/>
        </w:rPr>
        <w:t>四、商务要求</w:t>
      </w:r>
    </w:p>
    <w:p w14:paraId="73996016" w14:textId="77777777" w:rsidR="00F179A6" w:rsidRDefault="007B3E60">
      <w:pPr>
        <w:tabs>
          <w:tab w:val="left" w:pos="540"/>
        </w:tabs>
        <w:spacing w:line="360" w:lineRule="auto"/>
        <w:ind w:firstLineChars="200" w:firstLine="482"/>
        <w:rPr>
          <w:rFonts w:ascii="仿宋" w:eastAsia="仿宋" w:hAnsi="仿宋" w:cs="仿宋"/>
          <w:b/>
          <w:sz w:val="24"/>
        </w:rPr>
      </w:pPr>
      <w:r>
        <w:rPr>
          <w:rFonts w:ascii="仿宋" w:eastAsia="仿宋" w:hAnsi="仿宋" w:cs="仿宋" w:hint="eastAsia"/>
          <w:b/>
          <w:sz w:val="24"/>
        </w:rPr>
        <w:t>（一）</w:t>
      </w:r>
      <w:r>
        <w:rPr>
          <w:rFonts w:ascii="仿宋" w:eastAsia="仿宋" w:hAnsi="仿宋" w:cs="仿宋" w:hint="eastAsia"/>
          <w:sz w:val="24"/>
        </w:rPr>
        <w:t>★</w:t>
      </w:r>
      <w:r>
        <w:rPr>
          <w:rFonts w:ascii="仿宋" w:eastAsia="仿宋" w:hAnsi="仿宋" w:cs="仿宋" w:hint="eastAsia"/>
          <w:b/>
          <w:sz w:val="24"/>
        </w:rPr>
        <w:t>服务期限</w:t>
      </w:r>
    </w:p>
    <w:p w14:paraId="4F850A7A" w14:textId="77777777" w:rsidR="00F179A6" w:rsidRDefault="007B3E60">
      <w:pPr>
        <w:spacing w:line="360" w:lineRule="auto"/>
        <w:ind w:firstLineChars="200" w:firstLine="482"/>
        <w:rPr>
          <w:rFonts w:ascii="仿宋" w:eastAsia="仿宋" w:hAnsi="仿宋" w:cs="仿宋"/>
          <w:b/>
          <w:sz w:val="24"/>
        </w:rPr>
      </w:pPr>
      <w:r>
        <w:rPr>
          <w:rFonts w:ascii="仿宋" w:eastAsia="仿宋" w:hAnsi="仿宋" w:cs="仿宋" w:hint="eastAsia"/>
          <w:b/>
          <w:sz w:val="24"/>
        </w:rPr>
        <w:t>自合同签订之日起一年。</w:t>
      </w:r>
    </w:p>
    <w:p w14:paraId="489A872E" w14:textId="75F7DDE7" w:rsidR="00F179A6" w:rsidRDefault="007B3E60" w:rsidP="00AF155B">
      <w:pPr>
        <w:spacing w:line="360" w:lineRule="auto"/>
        <w:ind w:firstLineChars="200" w:firstLine="482"/>
        <w:rPr>
          <w:rFonts w:ascii="仿宋" w:eastAsia="仿宋" w:hAnsi="仿宋" w:cs="仿宋"/>
          <w:b/>
          <w:bCs/>
          <w:sz w:val="24"/>
        </w:rPr>
      </w:pPr>
      <w:r>
        <w:rPr>
          <w:rFonts w:ascii="仿宋" w:eastAsia="仿宋" w:hAnsi="仿宋" w:cs="仿宋" w:hint="eastAsia"/>
          <w:b/>
          <w:bCs/>
          <w:sz w:val="24"/>
        </w:rPr>
        <w:t>服务合同有效期内发生的医疗纠纷案件（以患方向医院提出赔偿请求的时间为准），如合同到期时案件尚未了结，则应按服务合同约定继续处理直至结案。</w:t>
      </w:r>
    </w:p>
    <w:p w14:paraId="1D2EBD03" w14:textId="77777777" w:rsidR="00F179A6" w:rsidRDefault="007B3E60">
      <w:pPr>
        <w:tabs>
          <w:tab w:val="left" w:pos="540"/>
        </w:tabs>
        <w:spacing w:line="360" w:lineRule="auto"/>
        <w:ind w:firstLineChars="200" w:firstLine="482"/>
        <w:rPr>
          <w:rFonts w:ascii="仿宋" w:eastAsia="仿宋" w:hAnsi="仿宋" w:cs="仿宋"/>
          <w:b/>
          <w:sz w:val="24"/>
        </w:rPr>
      </w:pPr>
      <w:r>
        <w:rPr>
          <w:rFonts w:ascii="仿宋" w:eastAsia="仿宋" w:hAnsi="仿宋" w:cs="仿宋" w:hint="eastAsia"/>
          <w:b/>
          <w:sz w:val="24"/>
        </w:rPr>
        <w:t>（二）★服务提供地点</w:t>
      </w:r>
    </w:p>
    <w:p w14:paraId="585409AF" w14:textId="77777777" w:rsidR="00F179A6" w:rsidRDefault="007B3E60">
      <w:pPr>
        <w:tabs>
          <w:tab w:val="left" w:pos="540"/>
        </w:tabs>
        <w:spacing w:line="360" w:lineRule="auto"/>
        <w:ind w:firstLineChars="200" w:firstLine="482"/>
        <w:rPr>
          <w:rFonts w:ascii="仿宋" w:eastAsia="仿宋" w:hAnsi="仿宋" w:cs="仿宋"/>
          <w:b/>
          <w:sz w:val="24"/>
        </w:rPr>
      </w:pPr>
      <w:r>
        <w:rPr>
          <w:rFonts w:ascii="仿宋" w:eastAsia="仿宋" w:hAnsi="仿宋" w:cs="仿宋" w:hint="eastAsia"/>
          <w:b/>
          <w:sz w:val="24"/>
        </w:rPr>
        <w:t>采购人在广东省内注册所属的医疗机构地址。</w:t>
      </w:r>
    </w:p>
    <w:p w14:paraId="13B93D88" w14:textId="77777777" w:rsidR="00F179A6" w:rsidRDefault="007B3E60">
      <w:pPr>
        <w:tabs>
          <w:tab w:val="left" w:pos="540"/>
        </w:tabs>
        <w:spacing w:line="360" w:lineRule="auto"/>
        <w:ind w:firstLineChars="200" w:firstLine="482"/>
        <w:rPr>
          <w:rFonts w:ascii="仿宋" w:eastAsia="仿宋" w:hAnsi="仿宋" w:cs="仿宋"/>
          <w:b/>
          <w:sz w:val="24"/>
        </w:rPr>
      </w:pPr>
      <w:r>
        <w:rPr>
          <w:rFonts w:ascii="仿宋" w:eastAsia="仿宋" w:hAnsi="仿宋" w:cs="仿宋" w:hint="eastAsia"/>
          <w:b/>
          <w:sz w:val="24"/>
        </w:rPr>
        <w:lastRenderedPageBreak/>
        <w:t>（三）付款方式</w:t>
      </w:r>
    </w:p>
    <w:p w14:paraId="76DDE4B6" w14:textId="77777777" w:rsidR="00F179A6" w:rsidRPr="002415D6" w:rsidRDefault="007B3E60">
      <w:pPr>
        <w:spacing w:line="360" w:lineRule="auto"/>
        <w:ind w:firstLineChars="200" w:firstLine="480"/>
        <w:rPr>
          <w:rFonts w:ascii="仿宋" w:eastAsia="仿宋" w:hAnsi="仿宋" w:cs="仿宋"/>
          <w:sz w:val="24"/>
        </w:rPr>
      </w:pPr>
      <w:r w:rsidRPr="002415D6">
        <w:rPr>
          <w:rFonts w:ascii="仿宋" w:eastAsia="仿宋" w:hAnsi="仿宋" w:cs="仿宋" w:hint="eastAsia"/>
          <w:sz w:val="24"/>
        </w:rPr>
        <w:t>第一期：合同签订后，采购人收到中标人等额的增值税普通发票后的15个工作日内向乙方支付合同总金额的40%；</w:t>
      </w:r>
    </w:p>
    <w:p w14:paraId="3F0B7720" w14:textId="77777777" w:rsidR="00F179A6" w:rsidRPr="002415D6" w:rsidRDefault="007B3E60">
      <w:pPr>
        <w:spacing w:line="360" w:lineRule="auto"/>
        <w:ind w:firstLineChars="200" w:firstLine="480"/>
        <w:rPr>
          <w:rFonts w:ascii="仿宋" w:eastAsia="仿宋" w:hAnsi="仿宋" w:cs="仿宋"/>
          <w:sz w:val="24"/>
        </w:rPr>
      </w:pPr>
      <w:r w:rsidRPr="002415D6">
        <w:rPr>
          <w:rFonts w:ascii="仿宋" w:eastAsia="仿宋" w:hAnsi="仿宋" w:cs="仿宋" w:hint="eastAsia"/>
          <w:sz w:val="24"/>
        </w:rPr>
        <w:t>第二期：项目执行满6个月且验收合格后，采购人收到中标人等额的增值税普通发票后的15个工作日内向乙方支付合同金额的40%；</w:t>
      </w:r>
    </w:p>
    <w:p w14:paraId="6AEC1A15" w14:textId="77777777" w:rsidR="00F179A6" w:rsidRPr="002415D6" w:rsidRDefault="007B3E60">
      <w:pPr>
        <w:spacing w:line="360" w:lineRule="auto"/>
        <w:ind w:firstLineChars="200" w:firstLine="480"/>
        <w:rPr>
          <w:rFonts w:ascii="仿宋" w:eastAsia="仿宋" w:hAnsi="仿宋" w:cs="仿宋"/>
          <w:sz w:val="24"/>
        </w:rPr>
      </w:pPr>
      <w:r w:rsidRPr="002415D6">
        <w:rPr>
          <w:rFonts w:ascii="仿宋" w:eastAsia="仿宋" w:hAnsi="仿宋" w:cs="仿宋" w:hint="eastAsia"/>
          <w:sz w:val="24"/>
        </w:rPr>
        <w:t>第三期：项目执行满1年且验收合格后，采购人收到中标人等额的增值税普通发票后的15个工作日内向乙方支付合同金额的20%；</w:t>
      </w:r>
    </w:p>
    <w:p w14:paraId="4209B430" w14:textId="77777777" w:rsidR="00F179A6" w:rsidRPr="002415D6" w:rsidRDefault="007B3E60">
      <w:pPr>
        <w:spacing w:line="360" w:lineRule="auto"/>
        <w:ind w:firstLineChars="200" w:firstLine="480"/>
        <w:rPr>
          <w:rFonts w:ascii="仿宋" w:eastAsia="仿宋" w:hAnsi="仿宋" w:cs="仿宋"/>
          <w:sz w:val="24"/>
        </w:rPr>
      </w:pPr>
      <w:r w:rsidRPr="002415D6">
        <w:rPr>
          <w:rFonts w:ascii="仿宋" w:eastAsia="仿宋" w:hAnsi="仿宋" w:cs="仿宋" w:hint="eastAsia"/>
          <w:sz w:val="24"/>
        </w:rPr>
        <w:t>注：合同支付款项前，中标人应向采购人提供与支付金额相符的有效发票且收款方、出具发票方、合同乙方均必须与中标人名称一致。</w:t>
      </w:r>
    </w:p>
    <w:p w14:paraId="11DEC8CE" w14:textId="77777777" w:rsidR="00F179A6" w:rsidRDefault="00F179A6">
      <w:pPr>
        <w:spacing w:line="360" w:lineRule="auto"/>
        <w:ind w:firstLineChars="200" w:firstLine="480"/>
        <w:rPr>
          <w:rFonts w:ascii="仿宋" w:eastAsia="仿宋" w:hAnsi="仿宋" w:cs="仿宋"/>
          <w:sz w:val="24"/>
        </w:rPr>
      </w:pPr>
    </w:p>
    <w:p w14:paraId="70CCDA9A" w14:textId="77777777" w:rsidR="00F179A6" w:rsidRDefault="007B3E60">
      <w:pPr>
        <w:spacing w:line="360" w:lineRule="auto"/>
        <w:ind w:firstLineChars="200" w:firstLine="462"/>
        <w:rPr>
          <w:rFonts w:ascii="仿宋" w:eastAsia="仿宋" w:hAnsi="仿宋" w:cs="仿宋"/>
          <w:b/>
          <w:spacing w:val="-5"/>
          <w:sz w:val="24"/>
        </w:rPr>
      </w:pPr>
      <w:r>
        <w:rPr>
          <w:rFonts w:ascii="仿宋" w:eastAsia="仿宋" w:hAnsi="仿宋" w:cs="仿宋" w:hint="eastAsia"/>
          <w:b/>
          <w:spacing w:val="-5"/>
          <w:sz w:val="24"/>
        </w:rPr>
        <w:t>五、服务质量要求</w:t>
      </w:r>
    </w:p>
    <w:p w14:paraId="37F43C2B" w14:textId="77777777" w:rsidR="00F179A6" w:rsidRDefault="007B3E60">
      <w:pPr>
        <w:spacing w:line="360" w:lineRule="auto"/>
        <w:ind w:firstLineChars="200" w:firstLine="480"/>
        <w:rPr>
          <w:rFonts w:ascii="仿宋" w:eastAsia="仿宋" w:hAnsi="仿宋" w:cs="仿宋"/>
          <w:sz w:val="24"/>
        </w:rPr>
      </w:pPr>
      <w:r>
        <w:rPr>
          <w:rFonts w:ascii="仿宋" w:eastAsia="仿宋" w:hAnsi="仿宋" w:cs="仿宋" w:hint="eastAsia"/>
          <w:sz w:val="24"/>
        </w:rPr>
        <w:t>1、供应商对本项目应制定完整的服务计划，确保服务有序开展；</w:t>
      </w:r>
    </w:p>
    <w:p w14:paraId="6F1CEA1A" w14:textId="77777777" w:rsidR="00F179A6" w:rsidRDefault="007B3E60">
      <w:pPr>
        <w:spacing w:line="360" w:lineRule="auto"/>
        <w:ind w:firstLineChars="200" w:firstLine="480"/>
        <w:rPr>
          <w:rFonts w:ascii="仿宋" w:eastAsia="仿宋" w:hAnsi="仿宋" w:cs="仿宋"/>
          <w:sz w:val="24"/>
        </w:rPr>
      </w:pPr>
      <w:r>
        <w:rPr>
          <w:rFonts w:ascii="仿宋" w:eastAsia="仿宋" w:hAnsi="仿宋" w:cs="仿宋" w:hint="eastAsia"/>
          <w:sz w:val="24"/>
        </w:rPr>
        <w:t>2、供应商应对本项目投入专业的服务人员，服务团队应有医学或法律等相关专业背景或纠纷调处经验的人员；</w:t>
      </w:r>
    </w:p>
    <w:p w14:paraId="3651DCED" w14:textId="77777777" w:rsidR="00F179A6" w:rsidRDefault="007B3E60">
      <w:pPr>
        <w:spacing w:line="360" w:lineRule="auto"/>
        <w:ind w:firstLineChars="200" w:firstLine="480"/>
        <w:rPr>
          <w:rFonts w:ascii="仿宋" w:eastAsia="仿宋" w:hAnsi="仿宋" w:cs="仿宋"/>
          <w:sz w:val="24"/>
        </w:rPr>
      </w:pPr>
      <w:r>
        <w:rPr>
          <w:rFonts w:ascii="仿宋" w:eastAsia="仿宋" w:hAnsi="仿宋" w:cs="仿宋" w:hint="eastAsia"/>
          <w:sz w:val="24"/>
        </w:rPr>
        <w:t>3、供应商应有开展过类似服务或者接受过医疗机构委托参与过有关医疗纠纷及医疗风险培训的经验；</w:t>
      </w:r>
    </w:p>
    <w:p w14:paraId="221B8D96" w14:textId="77777777" w:rsidR="00F179A6" w:rsidRDefault="007B3E60">
      <w:pPr>
        <w:spacing w:line="360" w:lineRule="auto"/>
        <w:ind w:firstLineChars="200" w:firstLine="480"/>
        <w:rPr>
          <w:rFonts w:ascii="仿宋" w:eastAsia="仿宋" w:hAnsi="仿宋" w:cs="仿宋"/>
          <w:sz w:val="24"/>
        </w:rPr>
      </w:pPr>
      <w:r>
        <w:rPr>
          <w:rFonts w:ascii="仿宋" w:eastAsia="仿宋" w:hAnsi="仿宋" w:cs="仿宋" w:hint="eastAsia"/>
          <w:sz w:val="24"/>
        </w:rPr>
        <w:t>4、供应商应有组织医疗纠纷案件专业分析的能力。</w:t>
      </w:r>
    </w:p>
    <w:p w14:paraId="0BC8B53E" w14:textId="77777777" w:rsidR="00F179A6" w:rsidRDefault="007B3E60">
      <w:pPr>
        <w:spacing w:line="360" w:lineRule="auto"/>
        <w:ind w:firstLineChars="200" w:firstLine="480"/>
        <w:rPr>
          <w:rFonts w:ascii="仿宋" w:eastAsia="仿宋" w:hAnsi="仿宋" w:cs="仿宋"/>
          <w:sz w:val="24"/>
        </w:rPr>
      </w:pPr>
      <w:r>
        <w:rPr>
          <w:rFonts w:ascii="仿宋" w:eastAsia="仿宋" w:hAnsi="仿宋" w:cs="仿宋" w:hint="eastAsia"/>
          <w:sz w:val="24"/>
        </w:rPr>
        <w:t>5、供应商具备的纠纷案件信息管理平台已在工业和信息化部政务服务平台完成备案手续。</w:t>
      </w:r>
    </w:p>
    <w:p w14:paraId="36251E3B" w14:textId="77777777" w:rsidR="00F179A6" w:rsidRDefault="007B3E60">
      <w:pPr>
        <w:spacing w:line="360" w:lineRule="auto"/>
        <w:ind w:firstLineChars="200" w:firstLine="480"/>
        <w:rPr>
          <w:rFonts w:ascii="仿宋" w:eastAsia="仿宋" w:hAnsi="仿宋" w:cs="仿宋"/>
          <w:sz w:val="24"/>
        </w:rPr>
      </w:pPr>
      <w:r>
        <w:rPr>
          <w:rFonts w:ascii="仿宋" w:eastAsia="仿宋" w:hAnsi="仿宋" w:cs="仿宋" w:hint="eastAsia"/>
          <w:sz w:val="24"/>
        </w:rPr>
        <w:t>6、应具备与广州地区医患纠纷人民调解委员会合作的能力。</w:t>
      </w:r>
    </w:p>
    <w:p w14:paraId="324CF9AB" w14:textId="77777777" w:rsidR="00F179A6" w:rsidRDefault="00F179A6">
      <w:pPr>
        <w:spacing w:line="360" w:lineRule="auto"/>
        <w:ind w:firstLineChars="200" w:firstLine="480"/>
        <w:rPr>
          <w:rFonts w:ascii="仿宋" w:eastAsia="仿宋" w:hAnsi="仿宋" w:cs="仿宋"/>
          <w:sz w:val="24"/>
        </w:rPr>
      </w:pPr>
    </w:p>
    <w:p w14:paraId="6016107E" w14:textId="77777777" w:rsidR="00F179A6" w:rsidRDefault="007B3E60">
      <w:pPr>
        <w:spacing w:line="360" w:lineRule="auto"/>
        <w:ind w:firstLineChars="200" w:firstLine="482"/>
        <w:rPr>
          <w:rFonts w:ascii="仿宋" w:eastAsia="仿宋" w:hAnsi="仿宋" w:cs="仿宋"/>
          <w:b/>
          <w:sz w:val="24"/>
        </w:rPr>
      </w:pPr>
      <w:r>
        <w:rPr>
          <w:rFonts w:ascii="仿宋" w:eastAsia="仿宋" w:hAnsi="仿宋" w:cs="仿宋" w:hint="eastAsia"/>
          <w:b/>
          <w:sz w:val="24"/>
        </w:rPr>
        <w:t>六、验收标准</w:t>
      </w:r>
    </w:p>
    <w:p w14:paraId="06F54B5E" w14:textId="77777777" w:rsidR="00F179A6" w:rsidRDefault="007B3E60">
      <w:pPr>
        <w:spacing w:line="360" w:lineRule="auto"/>
        <w:ind w:firstLineChars="200" w:firstLine="480"/>
        <w:rPr>
          <w:rFonts w:ascii="仿宋" w:eastAsia="仿宋" w:hAnsi="仿宋" w:cs="仿宋"/>
          <w:sz w:val="24"/>
        </w:rPr>
      </w:pPr>
      <w:r>
        <w:rPr>
          <w:rFonts w:ascii="仿宋" w:eastAsia="仿宋" w:hAnsi="仿宋" w:cs="仿宋" w:hint="eastAsia"/>
          <w:sz w:val="24"/>
        </w:rPr>
        <w:t>1.验收标准：招标文件、投标文件、合同和国家相关质量标准。</w:t>
      </w:r>
    </w:p>
    <w:p w14:paraId="01774F68" w14:textId="77777777" w:rsidR="00F179A6" w:rsidRDefault="007B3E60">
      <w:pPr>
        <w:spacing w:line="360" w:lineRule="auto"/>
        <w:ind w:firstLineChars="200" w:firstLine="480"/>
        <w:rPr>
          <w:rFonts w:ascii="仿宋" w:eastAsia="仿宋" w:hAnsi="仿宋" w:cs="仿宋"/>
          <w:sz w:val="24"/>
        </w:rPr>
      </w:pPr>
      <w:r>
        <w:rPr>
          <w:rFonts w:ascii="仿宋" w:eastAsia="仿宋" w:hAnsi="仿宋" w:cs="仿宋" w:hint="eastAsia"/>
          <w:sz w:val="24"/>
        </w:rPr>
        <w:t>2.验收方法：由采购人和中标人依据合同条款及项目要求共同验收，中标人须为验收提供必需证明材料。验收合格后，双方共同签署验收文件。</w:t>
      </w:r>
    </w:p>
    <w:p w14:paraId="6AD18D92" w14:textId="77777777" w:rsidR="00F179A6" w:rsidRDefault="007B3E60">
      <w:pPr>
        <w:spacing w:line="360" w:lineRule="auto"/>
        <w:ind w:firstLineChars="200" w:firstLine="480"/>
        <w:rPr>
          <w:rFonts w:ascii="仿宋" w:eastAsia="仿宋" w:hAnsi="仿宋" w:cs="仿宋"/>
          <w:sz w:val="24"/>
        </w:rPr>
      </w:pPr>
      <w:r>
        <w:rPr>
          <w:rFonts w:ascii="仿宋" w:eastAsia="仿宋" w:hAnsi="仿宋" w:cs="仿宋" w:hint="eastAsia"/>
          <w:sz w:val="24"/>
        </w:rPr>
        <w:t>3.验收时间：项目执行满6个月、项目执行满一年。</w:t>
      </w:r>
    </w:p>
    <w:p w14:paraId="7D3F3514" w14:textId="77777777" w:rsidR="00F179A6" w:rsidRDefault="00F179A6">
      <w:pPr>
        <w:spacing w:line="360" w:lineRule="auto"/>
        <w:ind w:firstLineChars="200" w:firstLine="480"/>
        <w:rPr>
          <w:rFonts w:ascii="仿宋" w:eastAsia="仿宋" w:hAnsi="仿宋" w:cs="仿宋"/>
          <w:sz w:val="24"/>
        </w:rPr>
      </w:pPr>
    </w:p>
    <w:tbl>
      <w:tblPr>
        <w:tblW w:w="10008" w:type="dxa"/>
        <w:jc w:val="center"/>
        <w:tblBorders>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721"/>
        <w:gridCol w:w="5295"/>
        <w:gridCol w:w="2992"/>
      </w:tblGrid>
      <w:tr w:rsidR="00F179A6" w14:paraId="516184B7" w14:textId="77777777">
        <w:trPr>
          <w:trHeight w:val="90"/>
          <w:tblHeader/>
          <w:jc w:val="center"/>
        </w:trPr>
        <w:tc>
          <w:tcPr>
            <w:tcW w:w="1721" w:type="dxa"/>
            <w:tcBorders>
              <w:top w:val="single" w:sz="4" w:space="0" w:color="auto"/>
              <w:left w:val="single" w:sz="4" w:space="0" w:color="auto"/>
              <w:bottom w:val="single" w:sz="4" w:space="0" w:color="auto"/>
              <w:right w:val="single" w:sz="4" w:space="0" w:color="auto"/>
            </w:tcBorders>
            <w:shd w:val="clear" w:color="auto" w:fill="F2F2F2"/>
            <w:tcMar>
              <w:top w:w="144" w:type="dxa"/>
              <w:left w:w="216" w:type="dxa"/>
              <w:bottom w:w="144" w:type="dxa"/>
              <w:right w:w="216" w:type="dxa"/>
            </w:tcMar>
            <w:vAlign w:val="center"/>
          </w:tcPr>
          <w:p w14:paraId="748FDCED" w14:textId="77777777" w:rsidR="00F179A6" w:rsidRDefault="007B3E60">
            <w:pPr>
              <w:widowControl/>
              <w:jc w:val="center"/>
              <w:rPr>
                <w:rFonts w:ascii="仿宋" w:eastAsia="仿宋" w:hAnsi="仿宋" w:cs="仿宋"/>
                <w:b/>
                <w:bCs/>
                <w:szCs w:val="21"/>
              </w:rPr>
            </w:pPr>
            <w:r>
              <w:rPr>
                <w:rFonts w:ascii="仿宋" w:eastAsia="仿宋" w:hAnsi="仿宋" w:cs="仿宋" w:hint="eastAsia"/>
                <w:b/>
                <w:bCs/>
                <w:kern w:val="0"/>
                <w:szCs w:val="21"/>
                <w:lang w:bidi="ar"/>
              </w:rPr>
              <w:t>验收维度</w:t>
            </w:r>
          </w:p>
        </w:tc>
        <w:tc>
          <w:tcPr>
            <w:tcW w:w="5295" w:type="dxa"/>
            <w:tcBorders>
              <w:top w:val="single" w:sz="4" w:space="0" w:color="auto"/>
              <w:left w:val="single" w:sz="4" w:space="0" w:color="auto"/>
              <w:bottom w:val="single" w:sz="4" w:space="0" w:color="auto"/>
              <w:right w:val="single" w:sz="4" w:space="0" w:color="auto"/>
            </w:tcBorders>
            <w:shd w:val="clear" w:color="auto" w:fill="F2F2F2"/>
            <w:tcMar>
              <w:top w:w="144" w:type="dxa"/>
              <w:left w:w="216" w:type="dxa"/>
              <w:bottom w:w="144" w:type="dxa"/>
              <w:right w:w="216" w:type="dxa"/>
            </w:tcMar>
            <w:vAlign w:val="center"/>
          </w:tcPr>
          <w:p w14:paraId="4F704813" w14:textId="77777777" w:rsidR="00F179A6" w:rsidRDefault="007B3E60">
            <w:pPr>
              <w:widowControl/>
              <w:jc w:val="center"/>
              <w:rPr>
                <w:rFonts w:ascii="仿宋" w:eastAsia="仿宋" w:hAnsi="仿宋" w:cs="仿宋"/>
                <w:b/>
                <w:bCs/>
                <w:szCs w:val="21"/>
              </w:rPr>
            </w:pPr>
            <w:r>
              <w:rPr>
                <w:rFonts w:ascii="仿宋" w:eastAsia="仿宋" w:hAnsi="仿宋" w:cs="仿宋" w:hint="eastAsia"/>
                <w:b/>
                <w:bCs/>
                <w:kern w:val="0"/>
                <w:szCs w:val="21"/>
                <w:lang w:bidi="ar"/>
              </w:rPr>
              <w:t>具体验收标准</w:t>
            </w:r>
          </w:p>
        </w:tc>
        <w:tc>
          <w:tcPr>
            <w:tcW w:w="2992" w:type="dxa"/>
            <w:tcBorders>
              <w:top w:val="single" w:sz="4" w:space="0" w:color="auto"/>
              <w:left w:val="single" w:sz="4" w:space="0" w:color="auto"/>
              <w:bottom w:val="single" w:sz="4" w:space="0" w:color="auto"/>
              <w:right w:val="single" w:sz="4" w:space="0" w:color="auto"/>
            </w:tcBorders>
            <w:shd w:val="clear" w:color="auto" w:fill="F2F2F2"/>
            <w:tcMar>
              <w:top w:w="144" w:type="dxa"/>
              <w:left w:w="216" w:type="dxa"/>
              <w:bottom w:w="144" w:type="dxa"/>
              <w:right w:w="216" w:type="dxa"/>
            </w:tcMar>
            <w:vAlign w:val="center"/>
          </w:tcPr>
          <w:p w14:paraId="44B0F8CF" w14:textId="77777777" w:rsidR="00F179A6" w:rsidRDefault="007B3E60">
            <w:pPr>
              <w:widowControl/>
              <w:jc w:val="center"/>
              <w:rPr>
                <w:rFonts w:ascii="仿宋" w:eastAsia="仿宋" w:hAnsi="仿宋" w:cs="仿宋"/>
                <w:b/>
                <w:bCs/>
                <w:szCs w:val="21"/>
              </w:rPr>
            </w:pPr>
            <w:r>
              <w:rPr>
                <w:rFonts w:ascii="仿宋" w:eastAsia="仿宋" w:hAnsi="仿宋" w:cs="仿宋" w:hint="eastAsia"/>
                <w:b/>
                <w:bCs/>
                <w:kern w:val="0"/>
                <w:szCs w:val="21"/>
                <w:lang w:bidi="ar"/>
              </w:rPr>
              <w:t>验证材料要求</w:t>
            </w:r>
          </w:p>
        </w:tc>
      </w:tr>
      <w:tr w:rsidR="00F179A6" w14:paraId="496482BF" w14:textId="77777777">
        <w:tblPrEx>
          <w:tblBorders>
            <w:top w:val="single" w:sz="4" w:space="0" w:color="auto"/>
          </w:tblBorders>
        </w:tblPrEx>
        <w:trPr>
          <w:trHeight w:val="90"/>
          <w:jc w:val="center"/>
        </w:trPr>
        <w:tc>
          <w:tcPr>
            <w:tcW w:w="1721"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2C84A5B6" w14:textId="77777777" w:rsidR="00F179A6" w:rsidRDefault="007B3E60">
            <w:pPr>
              <w:widowControl/>
              <w:jc w:val="center"/>
              <w:rPr>
                <w:rFonts w:ascii="仿宋" w:eastAsia="仿宋" w:hAnsi="仿宋" w:cs="仿宋"/>
                <w:szCs w:val="21"/>
              </w:rPr>
            </w:pPr>
            <w:bookmarkStart w:id="2" w:name="OLE_LINK2" w:colFirst="0" w:colLast="2"/>
            <w:r>
              <w:rPr>
                <w:rFonts w:ascii="仿宋" w:eastAsia="仿宋" w:hAnsi="仿宋" w:cs="仿宋" w:hint="eastAsia"/>
                <w:kern w:val="0"/>
                <w:szCs w:val="21"/>
                <w:lang w:bidi="ar"/>
              </w:rPr>
              <w:t>培训服务</w:t>
            </w:r>
          </w:p>
        </w:tc>
        <w:tc>
          <w:tcPr>
            <w:tcW w:w="5295"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310A2AAC" w14:textId="77777777" w:rsidR="00F179A6" w:rsidRDefault="007B3E60">
            <w:pPr>
              <w:widowControl/>
              <w:rPr>
                <w:rFonts w:ascii="仿宋" w:eastAsia="仿宋" w:hAnsi="仿宋" w:cs="仿宋"/>
                <w:kern w:val="0"/>
                <w:szCs w:val="21"/>
                <w:lang w:bidi="ar"/>
              </w:rPr>
            </w:pPr>
            <w:r>
              <w:rPr>
                <w:rFonts w:ascii="仿宋" w:eastAsia="仿宋" w:hAnsi="仿宋" w:cs="仿宋" w:hint="eastAsia"/>
                <w:kern w:val="0"/>
                <w:szCs w:val="21"/>
                <w:lang w:bidi="ar"/>
              </w:rPr>
              <w:t>1、每自然年度内，至少开展1次医疗纠纷预防和处理专项培训，培训覆盖采购人指定的科室负责人、医护</w:t>
            </w:r>
            <w:r>
              <w:rPr>
                <w:rFonts w:ascii="仿宋" w:eastAsia="仿宋" w:hAnsi="仿宋" w:cs="仿宋" w:hint="eastAsia"/>
                <w:kern w:val="0"/>
                <w:szCs w:val="21"/>
                <w:lang w:bidi="ar"/>
              </w:rPr>
              <w:lastRenderedPageBreak/>
              <w:t>骨干或相关管理人员；</w:t>
            </w:r>
          </w:p>
          <w:p w14:paraId="2864A419" w14:textId="77777777" w:rsidR="00F179A6" w:rsidRDefault="007B3E60">
            <w:pPr>
              <w:widowControl/>
              <w:rPr>
                <w:rFonts w:ascii="仿宋" w:eastAsia="仿宋" w:hAnsi="仿宋" w:cs="仿宋"/>
                <w:szCs w:val="21"/>
              </w:rPr>
            </w:pPr>
            <w:r>
              <w:rPr>
                <w:rFonts w:ascii="仿宋" w:eastAsia="仿宋" w:hAnsi="仿宋" w:cs="仿宋" w:hint="eastAsia"/>
                <w:szCs w:val="21"/>
              </w:rPr>
              <w:t>2、</w:t>
            </w:r>
            <w:r>
              <w:rPr>
                <w:rFonts w:ascii="仿宋" w:eastAsia="仿宋" w:hAnsi="仿宋" w:cs="仿宋" w:hint="eastAsia"/>
                <w:kern w:val="0"/>
                <w:szCs w:val="21"/>
                <w:lang w:bidi="ar"/>
              </w:rPr>
              <w:t>培训内容以双方实际开展过程中确定为准。</w:t>
            </w:r>
          </w:p>
        </w:tc>
        <w:tc>
          <w:tcPr>
            <w:tcW w:w="2992"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7908CF58" w14:textId="77777777" w:rsidR="00F179A6" w:rsidRDefault="007B3E60">
            <w:pPr>
              <w:widowControl/>
              <w:jc w:val="left"/>
              <w:rPr>
                <w:rFonts w:ascii="仿宋" w:eastAsia="仿宋" w:hAnsi="仿宋" w:cs="仿宋"/>
                <w:kern w:val="0"/>
                <w:szCs w:val="21"/>
                <w:lang w:bidi="ar"/>
              </w:rPr>
            </w:pPr>
            <w:r>
              <w:rPr>
                <w:rFonts w:ascii="仿宋" w:eastAsia="仿宋" w:hAnsi="仿宋" w:cs="仿宋" w:hint="eastAsia"/>
                <w:kern w:val="0"/>
                <w:szCs w:val="21"/>
                <w:lang w:bidi="ar"/>
              </w:rPr>
              <w:lastRenderedPageBreak/>
              <w:t>1、培训课件；</w:t>
            </w:r>
          </w:p>
          <w:p w14:paraId="4541EFA5" w14:textId="77777777" w:rsidR="00F179A6" w:rsidRDefault="007B3E60">
            <w:pPr>
              <w:widowControl/>
              <w:jc w:val="left"/>
              <w:rPr>
                <w:rFonts w:ascii="仿宋" w:eastAsia="仿宋" w:hAnsi="仿宋" w:cs="仿宋"/>
                <w:szCs w:val="21"/>
              </w:rPr>
            </w:pPr>
            <w:r>
              <w:rPr>
                <w:rFonts w:ascii="仿宋" w:eastAsia="仿宋" w:hAnsi="仿宋" w:cs="仿宋" w:hint="eastAsia"/>
                <w:kern w:val="0"/>
                <w:szCs w:val="21"/>
                <w:lang w:bidi="ar"/>
              </w:rPr>
              <w:t>2、培训过程记录（如现场照</w:t>
            </w:r>
            <w:r>
              <w:rPr>
                <w:rFonts w:ascii="仿宋" w:eastAsia="仿宋" w:hAnsi="仿宋" w:cs="仿宋" w:hint="eastAsia"/>
                <w:kern w:val="0"/>
                <w:szCs w:val="21"/>
                <w:lang w:bidi="ar"/>
              </w:rPr>
              <w:lastRenderedPageBreak/>
              <w:t>片、视频片段）。</w:t>
            </w:r>
          </w:p>
        </w:tc>
      </w:tr>
      <w:tr w:rsidR="00F179A6" w14:paraId="5C7809DC" w14:textId="77777777">
        <w:tblPrEx>
          <w:tblBorders>
            <w:top w:val="single" w:sz="4" w:space="0" w:color="auto"/>
          </w:tblBorders>
        </w:tblPrEx>
        <w:trPr>
          <w:trHeight w:val="90"/>
          <w:jc w:val="center"/>
        </w:trPr>
        <w:tc>
          <w:tcPr>
            <w:tcW w:w="1721"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429ABC6E" w14:textId="77777777" w:rsidR="00F179A6" w:rsidRDefault="007B3E60">
            <w:pPr>
              <w:widowControl/>
              <w:jc w:val="center"/>
              <w:rPr>
                <w:rFonts w:ascii="仿宋" w:eastAsia="仿宋" w:hAnsi="仿宋" w:cs="仿宋"/>
                <w:kern w:val="0"/>
                <w:szCs w:val="21"/>
                <w:lang w:bidi="ar"/>
              </w:rPr>
            </w:pPr>
            <w:r>
              <w:rPr>
                <w:rFonts w:ascii="仿宋" w:eastAsia="仿宋" w:hAnsi="仿宋" w:cs="仿宋" w:hint="eastAsia"/>
                <w:kern w:val="0"/>
                <w:szCs w:val="21"/>
                <w:lang w:bidi="ar"/>
              </w:rPr>
              <w:lastRenderedPageBreak/>
              <w:t>第三方</w:t>
            </w:r>
          </w:p>
          <w:p w14:paraId="05B7EFDD" w14:textId="77777777" w:rsidR="00F179A6" w:rsidRDefault="007B3E60">
            <w:pPr>
              <w:widowControl/>
              <w:jc w:val="center"/>
              <w:rPr>
                <w:rFonts w:ascii="仿宋" w:eastAsia="仿宋" w:hAnsi="仿宋" w:cs="仿宋"/>
                <w:szCs w:val="21"/>
              </w:rPr>
            </w:pPr>
            <w:r>
              <w:rPr>
                <w:rFonts w:ascii="仿宋" w:eastAsia="仿宋" w:hAnsi="仿宋" w:cs="仿宋" w:hint="eastAsia"/>
                <w:kern w:val="0"/>
                <w:szCs w:val="21"/>
                <w:lang w:bidi="ar"/>
              </w:rPr>
              <w:t>化解效果</w:t>
            </w:r>
          </w:p>
        </w:tc>
        <w:tc>
          <w:tcPr>
            <w:tcW w:w="5295"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3CCE119A" w14:textId="77777777" w:rsidR="00F179A6" w:rsidRDefault="007B3E60">
            <w:pPr>
              <w:widowControl/>
              <w:rPr>
                <w:rFonts w:ascii="仿宋" w:eastAsia="仿宋" w:hAnsi="仿宋" w:cs="仿宋"/>
                <w:szCs w:val="21"/>
              </w:rPr>
            </w:pPr>
            <w:r>
              <w:rPr>
                <w:rFonts w:ascii="仿宋" w:eastAsia="仿宋" w:hAnsi="仿宋" w:cs="仿宋" w:hint="eastAsia"/>
                <w:kern w:val="0"/>
                <w:szCs w:val="21"/>
                <w:lang w:bidi="ar"/>
              </w:rPr>
              <w:t>1、对采购人报案的医疗纠纷，供应商需在受理后对接第三方化解渠道（如医疗纠纷人民调解委员会、第三方调解机构）；</w:t>
            </w:r>
          </w:p>
        </w:tc>
        <w:tc>
          <w:tcPr>
            <w:tcW w:w="2992"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00A495CA" w14:textId="77777777" w:rsidR="00F179A6" w:rsidRDefault="007B3E60">
            <w:pPr>
              <w:widowControl/>
              <w:jc w:val="left"/>
              <w:rPr>
                <w:rFonts w:ascii="仿宋" w:eastAsia="仿宋" w:hAnsi="仿宋" w:cs="仿宋"/>
                <w:szCs w:val="21"/>
              </w:rPr>
            </w:pPr>
            <w:r>
              <w:rPr>
                <w:rFonts w:ascii="仿宋" w:eastAsia="仿宋" w:hAnsi="仿宋" w:cs="仿宋" w:hint="eastAsia"/>
                <w:kern w:val="0"/>
                <w:szCs w:val="21"/>
                <w:lang w:bidi="ar"/>
              </w:rPr>
              <w:t>年度纠纷统计报表。</w:t>
            </w:r>
          </w:p>
        </w:tc>
      </w:tr>
      <w:tr w:rsidR="00F179A6" w14:paraId="1491595E" w14:textId="77777777">
        <w:tblPrEx>
          <w:tblBorders>
            <w:top w:val="single" w:sz="4" w:space="0" w:color="auto"/>
          </w:tblBorders>
        </w:tblPrEx>
        <w:trPr>
          <w:trHeight w:val="1547"/>
          <w:jc w:val="center"/>
        </w:trPr>
        <w:tc>
          <w:tcPr>
            <w:tcW w:w="1721"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16B6AA54" w14:textId="77777777" w:rsidR="00F179A6" w:rsidRDefault="007B3E60">
            <w:pPr>
              <w:widowControl/>
              <w:jc w:val="center"/>
              <w:rPr>
                <w:rFonts w:ascii="仿宋" w:eastAsia="仿宋" w:hAnsi="仿宋" w:cs="仿宋"/>
                <w:kern w:val="0"/>
                <w:szCs w:val="21"/>
                <w:lang w:bidi="ar"/>
              </w:rPr>
            </w:pPr>
            <w:r>
              <w:rPr>
                <w:rFonts w:ascii="仿宋" w:eastAsia="仿宋" w:hAnsi="仿宋" w:cs="仿宋" w:hint="eastAsia"/>
                <w:kern w:val="0"/>
                <w:szCs w:val="21"/>
                <w:lang w:bidi="ar"/>
              </w:rPr>
              <w:t>专家意见的</w:t>
            </w:r>
          </w:p>
          <w:p w14:paraId="77E8E7B5" w14:textId="77777777" w:rsidR="00F179A6" w:rsidRDefault="007B3E60">
            <w:pPr>
              <w:widowControl/>
              <w:jc w:val="center"/>
              <w:rPr>
                <w:rFonts w:ascii="仿宋" w:eastAsia="仿宋" w:hAnsi="仿宋" w:cs="仿宋"/>
                <w:kern w:val="0"/>
                <w:szCs w:val="21"/>
                <w:lang w:bidi="ar"/>
              </w:rPr>
            </w:pPr>
            <w:r>
              <w:rPr>
                <w:rFonts w:ascii="仿宋" w:eastAsia="仿宋" w:hAnsi="仿宋" w:cs="仿宋" w:hint="eastAsia"/>
                <w:kern w:val="0"/>
                <w:szCs w:val="21"/>
                <w:lang w:bidi="ar"/>
              </w:rPr>
              <w:t>专业性</w:t>
            </w:r>
          </w:p>
        </w:tc>
        <w:tc>
          <w:tcPr>
            <w:tcW w:w="5295"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415525BF" w14:textId="77777777" w:rsidR="00F179A6" w:rsidRDefault="007B3E60">
            <w:pPr>
              <w:widowControl/>
              <w:rPr>
                <w:rFonts w:ascii="仿宋" w:eastAsia="仿宋" w:hAnsi="仿宋" w:cs="仿宋"/>
                <w:kern w:val="0"/>
                <w:szCs w:val="21"/>
                <w:lang w:bidi="ar"/>
              </w:rPr>
            </w:pPr>
            <w:r>
              <w:rPr>
                <w:rFonts w:ascii="仿宋" w:eastAsia="仿宋" w:hAnsi="仿宋" w:cs="仿宋" w:hint="eastAsia"/>
                <w:kern w:val="0"/>
                <w:szCs w:val="21"/>
                <w:lang w:bidi="ar"/>
              </w:rPr>
              <w:t>1、受理采购人纠纷案件后，供应商应及时组织专家分析；</w:t>
            </w:r>
          </w:p>
          <w:p w14:paraId="0E74D365" w14:textId="77777777" w:rsidR="00F179A6" w:rsidRDefault="007B3E60">
            <w:pPr>
              <w:widowControl/>
              <w:rPr>
                <w:rFonts w:ascii="仿宋" w:eastAsia="仿宋" w:hAnsi="仿宋" w:cs="仿宋"/>
                <w:kern w:val="0"/>
                <w:szCs w:val="21"/>
                <w:lang w:bidi="ar"/>
              </w:rPr>
            </w:pPr>
            <w:r>
              <w:rPr>
                <w:rFonts w:ascii="仿宋" w:eastAsia="仿宋" w:hAnsi="仿宋" w:cs="仿宋" w:hint="eastAsia"/>
                <w:kern w:val="0"/>
                <w:szCs w:val="21"/>
                <w:lang w:bidi="ar"/>
              </w:rPr>
              <w:t>2、需为与纠纷领域相关的专业人士，如外科纠纷邀请外科专家、产科纠纷邀请产科专家）；</w:t>
            </w:r>
          </w:p>
          <w:p w14:paraId="4A001455" w14:textId="77777777" w:rsidR="00F179A6" w:rsidRDefault="007B3E60">
            <w:pPr>
              <w:widowControl/>
              <w:rPr>
                <w:rFonts w:ascii="仿宋" w:eastAsia="仿宋" w:hAnsi="仿宋" w:cs="仿宋"/>
                <w:kern w:val="0"/>
                <w:szCs w:val="21"/>
                <w:lang w:bidi="ar"/>
              </w:rPr>
            </w:pPr>
            <w:r>
              <w:rPr>
                <w:rFonts w:ascii="仿宋" w:eastAsia="仿宋" w:hAnsi="仿宋" w:cs="仿宋" w:hint="eastAsia"/>
                <w:kern w:val="0"/>
                <w:szCs w:val="21"/>
                <w:lang w:bidi="ar"/>
              </w:rPr>
              <w:t>3、专家分析意见需包含“纠纷诊治概要、争议焦点、医学行为分析和法律责任分析”等核心模块，且逻辑清晰、依据充分。</w:t>
            </w:r>
          </w:p>
        </w:tc>
        <w:tc>
          <w:tcPr>
            <w:tcW w:w="2992"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4ACF7B91" w14:textId="77777777" w:rsidR="00F179A6" w:rsidRDefault="007B3E60">
            <w:pPr>
              <w:widowControl/>
              <w:jc w:val="left"/>
              <w:rPr>
                <w:rFonts w:ascii="仿宋" w:eastAsia="仿宋" w:hAnsi="仿宋" w:cs="仿宋"/>
                <w:kern w:val="0"/>
                <w:szCs w:val="21"/>
                <w:lang w:bidi="ar"/>
              </w:rPr>
            </w:pPr>
            <w:r>
              <w:rPr>
                <w:rFonts w:ascii="仿宋" w:eastAsia="仿宋" w:hAnsi="仿宋" w:cs="仿宋" w:hint="eastAsia"/>
                <w:kern w:val="0"/>
                <w:szCs w:val="21"/>
                <w:lang w:bidi="ar"/>
              </w:rPr>
              <w:t>专家分析意见清单</w:t>
            </w:r>
          </w:p>
        </w:tc>
      </w:tr>
      <w:tr w:rsidR="00F179A6" w14:paraId="008703BC" w14:textId="77777777">
        <w:tblPrEx>
          <w:tblBorders>
            <w:top w:val="single" w:sz="4" w:space="0" w:color="auto"/>
          </w:tblBorders>
        </w:tblPrEx>
        <w:trPr>
          <w:trHeight w:val="687"/>
          <w:jc w:val="center"/>
        </w:trPr>
        <w:tc>
          <w:tcPr>
            <w:tcW w:w="1721"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49346B36" w14:textId="77777777" w:rsidR="00F179A6" w:rsidRDefault="007B3E60">
            <w:pPr>
              <w:widowControl/>
              <w:jc w:val="center"/>
              <w:rPr>
                <w:rFonts w:ascii="仿宋" w:eastAsia="仿宋" w:hAnsi="仿宋" w:cs="仿宋"/>
                <w:kern w:val="0"/>
                <w:szCs w:val="21"/>
                <w:lang w:bidi="ar"/>
              </w:rPr>
            </w:pPr>
            <w:r>
              <w:rPr>
                <w:rFonts w:ascii="仿宋" w:eastAsia="仿宋" w:hAnsi="仿宋" w:cs="仿宋" w:hint="eastAsia"/>
                <w:kern w:val="0"/>
                <w:szCs w:val="21"/>
                <w:lang w:bidi="ar"/>
              </w:rPr>
              <w:t>第三方</w:t>
            </w:r>
          </w:p>
          <w:p w14:paraId="4583F54E" w14:textId="77777777" w:rsidR="00F179A6" w:rsidRDefault="007B3E60">
            <w:pPr>
              <w:widowControl/>
              <w:jc w:val="center"/>
              <w:rPr>
                <w:rFonts w:ascii="仿宋" w:eastAsia="仿宋" w:hAnsi="仿宋" w:cs="仿宋"/>
                <w:kern w:val="0"/>
                <w:szCs w:val="21"/>
                <w:lang w:bidi="ar"/>
              </w:rPr>
            </w:pPr>
            <w:r>
              <w:rPr>
                <w:rFonts w:ascii="仿宋" w:eastAsia="仿宋" w:hAnsi="仿宋" w:cs="仿宋" w:hint="eastAsia"/>
                <w:kern w:val="0"/>
                <w:szCs w:val="21"/>
                <w:lang w:bidi="ar"/>
              </w:rPr>
              <w:t>见证服务落地</w:t>
            </w:r>
          </w:p>
        </w:tc>
        <w:tc>
          <w:tcPr>
            <w:tcW w:w="5295"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13334D47" w14:textId="77777777" w:rsidR="00F179A6" w:rsidRDefault="007B3E60">
            <w:pPr>
              <w:widowControl/>
              <w:numPr>
                <w:ilvl w:val="0"/>
                <w:numId w:val="2"/>
              </w:numPr>
              <w:rPr>
                <w:rFonts w:ascii="仿宋" w:eastAsia="仿宋" w:hAnsi="仿宋" w:cs="仿宋"/>
                <w:kern w:val="0"/>
                <w:szCs w:val="21"/>
                <w:lang w:bidi="ar"/>
              </w:rPr>
            </w:pPr>
            <w:r>
              <w:rPr>
                <w:rFonts w:ascii="仿宋" w:eastAsia="仿宋" w:hAnsi="仿宋" w:cs="仿宋" w:hint="eastAsia"/>
                <w:kern w:val="0"/>
                <w:szCs w:val="21"/>
                <w:lang w:bidi="ar"/>
              </w:rPr>
              <w:t>采购人科室或患者提出见证需求后，供应商需在24小时内安排具备“医患沟通见证培训资质”的人员到场提供服务；</w:t>
            </w:r>
          </w:p>
          <w:p w14:paraId="4C968399" w14:textId="77777777" w:rsidR="00F179A6" w:rsidRDefault="007B3E60">
            <w:pPr>
              <w:widowControl/>
              <w:rPr>
                <w:rFonts w:ascii="仿宋" w:eastAsia="仿宋" w:hAnsi="仿宋" w:cs="仿宋"/>
                <w:kern w:val="0"/>
                <w:szCs w:val="21"/>
                <w:lang w:bidi="ar"/>
              </w:rPr>
            </w:pPr>
            <w:r>
              <w:rPr>
                <w:rFonts w:ascii="仿宋" w:eastAsia="仿宋" w:hAnsi="仿宋" w:cs="仿宋" w:hint="eastAsia"/>
                <w:kern w:val="0"/>
                <w:szCs w:val="21"/>
                <w:lang w:bidi="ar"/>
              </w:rPr>
              <w:t>2、每次见证需形成《医患沟通第三方见证书》或《见证总结》，包含“沟通时间、地点、参与人员、见证事项、见证结论等”，并经医患双方及见证人员签字确认。</w:t>
            </w:r>
          </w:p>
        </w:tc>
        <w:tc>
          <w:tcPr>
            <w:tcW w:w="2992"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5D0C331C" w14:textId="77777777" w:rsidR="00F179A6" w:rsidRDefault="007B3E60">
            <w:pPr>
              <w:widowControl/>
              <w:jc w:val="left"/>
              <w:rPr>
                <w:rFonts w:ascii="仿宋" w:eastAsia="仿宋" w:hAnsi="仿宋" w:cs="仿宋"/>
                <w:kern w:val="0"/>
                <w:szCs w:val="21"/>
                <w:lang w:bidi="ar"/>
              </w:rPr>
            </w:pPr>
            <w:r>
              <w:rPr>
                <w:rFonts w:ascii="仿宋" w:eastAsia="仿宋" w:hAnsi="仿宋" w:cs="仿宋" w:hint="eastAsia"/>
                <w:kern w:val="0"/>
                <w:szCs w:val="21"/>
                <w:lang w:bidi="ar"/>
              </w:rPr>
              <w:t>医患沟通第三方见证清单</w:t>
            </w:r>
          </w:p>
        </w:tc>
      </w:tr>
      <w:bookmarkEnd w:id="2"/>
    </w:tbl>
    <w:p w14:paraId="3609272E" w14:textId="77777777" w:rsidR="00F179A6" w:rsidRDefault="00F179A6">
      <w:pPr>
        <w:spacing w:line="360" w:lineRule="auto"/>
        <w:ind w:firstLineChars="200" w:firstLine="480"/>
        <w:rPr>
          <w:rFonts w:ascii="仿宋" w:eastAsia="仿宋" w:hAnsi="仿宋" w:cs="仿宋"/>
          <w:sz w:val="24"/>
        </w:rPr>
      </w:pPr>
    </w:p>
    <w:p w14:paraId="10F75FAB" w14:textId="77777777" w:rsidR="00F179A6" w:rsidRDefault="007B3E60">
      <w:pPr>
        <w:spacing w:line="360" w:lineRule="auto"/>
        <w:ind w:firstLineChars="200" w:firstLine="480"/>
        <w:rPr>
          <w:rFonts w:ascii="仿宋" w:eastAsia="仿宋" w:hAnsi="仿宋" w:cs="仿宋"/>
          <w:sz w:val="24"/>
        </w:rPr>
      </w:pPr>
      <w:r>
        <w:rPr>
          <w:rFonts w:ascii="仿宋" w:eastAsia="仿宋" w:hAnsi="仿宋" w:cs="仿宋" w:hint="eastAsia"/>
          <w:sz w:val="24"/>
        </w:rPr>
        <w:t>1、总分≥60分：全额支付当期费用</w:t>
      </w:r>
    </w:p>
    <w:p w14:paraId="33595CAB" w14:textId="77777777" w:rsidR="00F179A6" w:rsidRDefault="007B3E60">
      <w:pPr>
        <w:spacing w:line="360" w:lineRule="auto"/>
        <w:ind w:firstLineChars="200" w:firstLine="480"/>
        <w:rPr>
          <w:rFonts w:ascii="仿宋" w:eastAsia="仿宋" w:hAnsi="仿宋" w:cs="仿宋"/>
          <w:sz w:val="24"/>
        </w:rPr>
      </w:pPr>
      <w:r>
        <w:rPr>
          <w:rFonts w:ascii="仿宋" w:eastAsia="仿宋" w:hAnsi="仿宋" w:cs="仿宋" w:hint="eastAsia"/>
          <w:sz w:val="24"/>
        </w:rPr>
        <w:t>2、低于60分：视为当期验收不合格，采购人暂停支付当期款项，并有权要求中标人在下一考核期内整改；整改后仍不合格的，采购人有权解除合同并追究违约责任。</w:t>
      </w:r>
    </w:p>
    <w:p w14:paraId="54E2EBE3" w14:textId="77777777" w:rsidR="00F179A6" w:rsidRDefault="00F179A6">
      <w:pPr>
        <w:spacing w:line="360" w:lineRule="auto"/>
        <w:ind w:firstLineChars="200" w:firstLine="480"/>
        <w:rPr>
          <w:rFonts w:ascii="仿宋" w:eastAsia="仿宋" w:hAnsi="仿宋" w:cs="仿宋"/>
          <w:sz w:val="24"/>
        </w:rPr>
      </w:pPr>
    </w:p>
    <w:p w14:paraId="5DB60623" w14:textId="77777777" w:rsidR="00F179A6" w:rsidRDefault="007B3E60">
      <w:pPr>
        <w:pStyle w:val="1"/>
        <w:keepNext w:val="0"/>
        <w:keepLines w:val="0"/>
        <w:pageBreakBefore/>
        <w:spacing w:before="0" w:after="0" w:line="360" w:lineRule="auto"/>
        <w:jc w:val="center"/>
        <w:rPr>
          <w:rFonts w:ascii="仿宋" w:eastAsia="仿宋" w:hAnsi="仿宋" w:cs="仿宋"/>
          <w:bCs w:val="0"/>
          <w:sz w:val="24"/>
          <w:szCs w:val="24"/>
        </w:rPr>
      </w:pPr>
      <w:r>
        <w:rPr>
          <w:rFonts w:ascii="仿宋" w:eastAsia="仿宋" w:hAnsi="仿宋" w:cs="仿宋" w:hint="eastAsia"/>
          <w:sz w:val="36"/>
          <w:szCs w:val="36"/>
        </w:rPr>
        <w:lastRenderedPageBreak/>
        <w:t>评分规则</w:t>
      </w:r>
    </w:p>
    <w:p w14:paraId="24ED9BFD" w14:textId="77777777" w:rsidR="00F179A6" w:rsidRDefault="00F179A6">
      <w:pPr>
        <w:spacing w:line="360" w:lineRule="auto"/>
        <w:ind w:firstLineChars="200" w:firstLine="480"/>
        <w:rPr>
          <w:rFonts w:ascii="仿宋" w:eastAsia="仿宋" w:hAnsi="仿宋" w:cs="仿宋"/>
          <w:sz w:val="24"/>
        </w:rPr>
      </w:pP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4"/>
        <w:gridCol w:w="680"/>
        <w:gridCol w:w="1814"/>
        <w:gridCol w:w="680"/>
        <w:gridCol w:w="5669"/>
      </w:tblGrid>
      <w:tr w:rsidR="00F179A6" w14:paraId="4FE31EC1" w14:textId="77777777">
        <w:trPr>
          <w:trHeight w:val="473"/>
          <w:jc w:val="center"/>
        </w:trPr>
        <w:tc>
          <w:tcPr>
            <w:tcW w:w="1304" w:type="dxa"/>
            <w:tcBorders>
              <w:top w:val="single" w:sz="4" w:space="0" w:color="auto"/>
              <w:left w:val="single" w:sz="4" w:space="0" w:color="auto"/>
              <w:bottom w:val="single" w:sz="4" w:space="0" w:color="auto"/>
              <w:right w:val="single" w:sz="4" w:space="0" w:color="auto"/>
            </w:tcBorders>
            <w:vAlign w:val="center"/>
          </w:tcPr>
          <w:p w14:paraId="7673F7B0" w14:textId="77777777" w:rsidR="00F179A6" w:rsidRDefault="007B3E60">
            <w:pPr>
              <w:jc w:val="center"/>
              <w:rPr>
                <w:rFonts w:ascii="仿宋" w:eastAsia="仿宋" w:hAnsi="仿宋" w:cs="仿宋"/>
                <w:b/>
                <w:szCs w:val="21"/>
              </w:rPr>
            </w:pPr>
            <w:r>
              <w:rPr>
                <w:rFonts w:ascii="仿宋" w:eastAsia="仿宋" w:hAnsi="仿宋" w:cs="仿宋" w:hint="eastAsia"/>
                <w:b/>
                <w:szCs w:val="21"/>
              </w:rPr>
              <w:t>类别</w:t>
            </w:r>
          </w:p>
        </w:tc>
        <w:tc>
          <w:tcPr>
            <w:tcW w:w="680" w:type="dxa"/>
            <w:tcBorders>
              <w:top w:val="single" w:sz="4" w:space="0" w:color="auto"/>
              <w:left w:val="single" w:sz="4" w:space="0" w:color="auto"/>
              <w:bottom w:val="single" w:sz="4" w:space="0" w:color="auto"/>
              <w:right w:val="single" w:sz="4" w:space="0" w:color="auto"/>
            </w:tcBorders>
            <w:vAlign w:val="center"/>
          </w:tcPr>
          <w:p w14:paraId="3BF7DFE9" w14:textId="77777777" w:rsidR="00F179A6" w:rsidRDefault="007B3E60">
            <w:pPr>
              <w:jc w:val="center"/>
              <w:rPr>
                <w:rFonts w:ascii="仿宋" w:eastAsia="仿宋" w:hAnsi="仿宋" w:cs="仿宋"/>
                <w:b/>
                <w:szCs w:val="21"/>
              </w:rPr>
            </w:pPr>
            <w:r>
              <w:rPr>
                <w:rFonts w:ascii="仿宋" w:eastAsia="仿宋" w:hAnsi="仿宋" w:cs="仿宋" w:hint="eastAsia"/>
                <w:b/>
                <w:szCs w:val="21"/>
              </w:rPr>
              <w:t>序号</w:t>
            </w:r>
          </w:p>
        </w:tc>
        <w:tc>
          <w:tcPr>
            <w:tcW w:w="1814" w:type="dxa"/>
            <w:tcBorders>
              <w:top w:val="single" w:sz="4" w:space="0" w:color="auto"/>
              <w:left w:val="single" w:sz="4" w:space="0" w:color="auto"/>
              <w:bottom w:val="single" w:sz="4" w:space="0" w:color="auto"/>
              <w:right w:val="single" w:sz="4" w:space="0" w:color="auto"/>
            </w:tcBorders>
            <w:vAlign w:val="center"/>
          </w:tcPr>
          <w:p w14:paraId="51D678AA" w14:textId="77777777" w:rsidR="00F179A6" w:rsidRDefault="007B3E60">
            <w:pPr>
              <w:jc w:val="center"/>
              <w:rPr>
                <w:rFonts w:ascii="仿宋" w:eastAsia="仿宋" w:hAnsi="仿宋" w:cs="仿宋"/>
                <w:b/>
                <w:szCs w:val="21"/>
              </w:rPr>
            </w:pPr>
            <w:r>
              <w:rPr>
                <w:rFonts w:ascii="仿宋" w:eastAsia="仿宋" w:hAnsi="仿宋" w:cs="仿宋" w:hint="eastAsia"/>
                <w:b/>
                <w:szCs w:val="21"/>
              </w:rPr>
              <w:t>评议内容</w:t>
            </w:r>
          </w:p>
        </w:tc>
        <w:tc>
          <w:tcPr>
            <w:tcW w:w="680" w:type="dxa"/>
            <w:tcBorders>
              <w:top w:val="single" w:sz="4" w:space="0" w:color="auto"/>
              <w:left w:val="single" w:sz="4" w:space="0" w:color="auto"/>
              <w:bottom w:val="single" w:sz="4" w:space="0" w:color="auto"/>
              <w:right w:val="single" w:sz="4" w:space="0" w:color="auto"/>
            </w:tcBorders>
            <w:vAlign w:val="center"/>
          </w:tcPr>
          <w:p w14:paraId="0897507D" w14:textId="77777777" w:rsidR="00F179A6" w:rsidRDefault="007B3E60">
            <w:pPr>
              <w:jc w:val="center"/>
              <w:rPr>
                <w:rFonts w:ascii="仿宋" w:eastAsia="仿宋" w:hAnsi="仿宋" w:cs="仿宋"/>
                <w:b/>
                <w:szCs w:val="21"/>
              </w:rPr>
            </w:pPr>
            <w:r>
              <w:rPr>
                <w:rFonts w:ascii="仿宋" w:eastAsia="仿宋" w:hAnsi="仿宋" w:cs="仿宋" w:hint="eastAsia"/>
                <w:b/>
                <w:szCs w:val="21"/>
              </w:rPr>
              <w:t>分值</w:t>
            </w:r>
          </w:p>
        </w:tc>
        <w:tc>
          <w:tcPr>
            <w:tcW w:w="5669" w:type="dxa"/>
            <w:tcBorders>
              <w:top w:val="single" w:sz="4" w:space="0" w:color="auto"/>
              <w:left w:val="single" w:sz="4" w:space="0" w:color="auto"/>
              <w:bottom w:val="single" w:sz="4" w:space="0" w:color="auto"/>
              <w:right w:val="single" w:sz="4" w:space="0" w:color="auto"/>
            </w:tcBorders>
            <w:vAlign w:val="center"/>
          </w:tcPr>
          <w:p w14:paraId="2DBFC512" w14:textId="77777777" w:rsidR="00F179A6" w:rsidRDefault="007B3E60">
            <w:pPr>
              <w:jc w:val="center"/>
              <w:rPr>
                <w:rFonts w:ascii="仿宋" w:eastAsia="仿宋" w:hAnsi="仿宋" w:cs="仿宋"/>
                <w:b/>
                <w:szCs w:val="21"/>
              </w:rPr>
            </w:pPr>
            <w:r>
              <w:rPr>
                <w:rFonts w:ascii="仿宋" w:eastAsia="仿宋" w:hAnsi="仿宋" w:cs="仿宋" w:hint="eastAsia"/>
                <w:b/>
                <w:szCs w:val="21"/>
              </w:rPr>
              <w:t>评分细则</w:t>
            </w:r>
          </w:p>
        </w:tc>
      </w:tr>
      <w:tr w:rsidR="00F179A6" w14:paraId="3234D6B0" w14:textId="77777777">
        <w:trPr>
          <w:trHeight w:val="976"/>
          <w:jc w:val="center"/>
        </w:trPr>
        <w:tc>
          <w:tcPr>
            <w:tcW w:w="1304" w:type="dxa"/>
            <w:vMerge w:val="restart"/>
            <w:tcBorders>
              <w:top w:val="single" w:sz="4" w:space="0" w:color="auto"/>
              <w:left w:val="single" w:sz="4" w:space="0" w:color="auto"/>
              <w:right w:val="single" w:sz="4" w:space="0" w:color="auto"/>
            </w:tcBorders>
            <w:vAlign w:val="center"/>
          </w:tcPr>
          <w:p w14:paraId="30CD6D04" w14:textId="77777777" w:rsidR="00F179A6" w:rsidRDefault="007B3E60">
            <w:pPr>
              <w:jc w:val="center"/>
              <w:rPr>
                <w:rFonts w:ascii="仿宋" w:eastAsia="仿宋" w:hAnsi="仿宋" w:cs="仿宋"/>
                <w:szCs w:val="21"/>
              </w:rPr>
            </w:pPr>
            <w:r>
              <w:rPr>
                <w:rFonts w:ascii="仿宋" w:eastAsia="仿宋" w:hAnsi="仿宋" w:cs="仿宋" w:hint="eastAsia"/>
                <w:szCs w:val="21"/>
              </w:rPr>
              <w:t>技术分</w:t>
            </w:r>
          </w:p>
          <w:p w14:paraId="33137BE4" w14:textId="17155BB8" w:rsidR="00F179A6" w:rsidRDefault="007B3E60">
            <w:pPr>
              <w:jc w:val="center"/>
              <w:rPr>
                <w:rFonts w:ascii="仿宋" w:eastAsia="仿宋" w:hAnsi="仿宋" w:cs="仿宋"/>
                <w:szCs w:val="21"/>
              </w:rPr>
            </w:pPr>
            <w:r>
              <w:rPr>
                <w:rFonts w:ascii="仿宋" w:eastAsia="仿宋" w:hAnsi="仿宋" w:cs="仿宋" w:hint="eastAsia"/>
                <w:szCs w:val="21"/>
              </w:rPr>
              <w:t>(总分50)</w:t>
            </w:r>
          </w:p>
        </w:tc>
        <w:tc>
          <w:tcPr>
            <w:tcW w:w="680" w:type="dxa"/>
            <w:tcBorders>
              <w:top w:val="single" w:sz="4" w:space="0" w:color="auto"/>
              <w:left w:val="single" w:sz="4" w:space="0" w:color="auto"/>
              <w:bottom w:val="single" w:sz="4" w:space="0" w:color="auto"/>
              <w:right w:val="single" w:sz="4" w:space="0" w:color="auto"/>
            </w:tcBorders>
            <w:vAlign w:val="center"/>
          </w:tcPr>
          <w:p w14:paraId="1A113C9B" w14:textId="77777777" w:rsidR="00F179A6" w:rsidRDefault="007B3E60">
            <w:pPr>
              <w:jc w:val="center"/>
              <w:rPr>
                <w:rFonts w:ascii="仿宋" w:eastAsia="仿宋" w:hAnsi="仿宋" w:cs="仿宋"/>
                <w:szCs w:val="21"/>
              </w:rPr>
            </w:pPr>
            <w:r>
              <w:rPr>
                <w:rFonts w:ascii="仿宋" w:eastAsia="仿宋" w:hAnsi="仿宋" w:cs="仿宋" w:hint="eastAsia"/>
                <w:szCs w:val="21"/>
              </w:rPr>
              <w:t>1</w:t>
            </w:r>
          </w:p>
        </w:tc>
        <w:tc>
          <w:tcPr>
            <w:tcW w:w="1814" w:type="dxa"/>
            <w:tcBorders>
              <w:top w:val="single" w:sz="4" w:space="0" w:color="auto"/>
              <w:left w:val="single" w:sz="4" w:space="0" w:color="auto"/>
              <w:bottom w:val="single" w:sz="4" w:space="0" w:color="auto"/>
              <w:right w:val="single" w:sz="4" w:space="0" w:color="auto"/>
            </w:tcBorders>
            <w:vAlign w:val="center"/>
          </w:tcPr>
          <w:p w14:paraId="2C330262" w14:textId="77777777" w:rsidR="00F179A6" w:rsidRDefault="007B3E60">
            <w:pPr>
              <w:jc w:val="center"/>
              <w:rPr>
                <w:rFonts w:ascii="仿宋" w:eastAsia="仿宋" w:hAnsi="仿宋" w:cs="仿宋"/>
                <w:szCs w:val="21"/>
              </w:rPr>
            </w:pPr>
            <w:r>
              <w:rPr>
                <w:rFonts w:ascii="仿宋" w:eastAsia="仿宋" w:hAnsi="仿宋" w:cs="仿宋" w:hint="eastAsia"/>
                <w:szCs w:val="21"/>
              </w:rPr>
              <w:t>一般参数</w:t>
            </w:r>
          </w:p>
          <w:p w14:paraId="4765D447" w14:textId="77777777" w:rsidR="00F179A6" w:rsidRDefault="007B3E60">
            <w:pPr>
              <w:jc w:val="center"/>
              <w:rPr>
                <w:rFonts w:ascii="仿宋" w:eastAsia="仿宋" w:hAnsi="仿宋" w:cs="仿宋"/>
                <w:szCs w:val="21"/>
              </w:rPr>
            </w:pPr>
            <w:r>
              <w:rPr>
                <w:rFonts w:ascii="仿宋" w:eastAsia="仿宋" w:hAnsi="仿宋" w:cs="仿宋" w:hint="eastAsia"/>
                <w:szCs w:val="21"/>
              </w:rPr>
              <w:t>响应情况</w:t>
            </w:r>
          </w:p>
        </w:tc>
        <w:tc>
          <w:tcPr>
            <w:tcW w:w="680" w:type="dxa"/>
            <w:tcBorders>
              <w:top w:val="single" w:sz="4" w:space="0" w:color="auto"/>
              <w:left w:val="single" w:sz="4" w:space="0" w:color="auto"/>
              <w:bottom w:val="single" w:sz="4" w:space="0" w:color="auto"/>
              <w:right w:val="single" w:sz="4" w:space="0" w:color="auto"/>
            </w:tcBorders>
            <w:vAlign w:val="center"/>
          </w:tcPr>
          <w:p w14:paraId="78C60904" w14:textId="77777777" w:rsidR="00F179A6" w:rsidRDefault="007B3E60">
            <w:pPr>
              <w:jc w:val="center"/>
              <w:rPr>
                <w:rFonts w:ascii="仿宋" w:eastAsia="仿宋" w:hAnsi="仿宋" w:cs="仿宋"/>
                <w:szCs w:val="21"/>
              </w:rPr>
            </w:pPr>
            <w:r>
              <w:rPr>
                <w:rFonts w:ascii="仿宋" w:eastAsia="仿宋" w:hAnsi="仿宋" w:cs="仿宋" w:hint="eastAsia"/>
                <w:szCs w:val="21"/>
              </w:rPr>
              <w:t>10</w:t>
            </w:r>
          </w:p>
        </w:tc>
        <w:tc>
          <w:tcPr>
            <w:tcW w:w="5669" w:type="dxa"/>
            <w:tcBorders>
              <w:top w:val="single" w:sz="4" w:space="0" w:color="auto"/>
              <w:left w:val="single" w:sz="4" w:space="0" w:color="auto"/>
              <w:bottom w:val="single" w:sz="4" w:space="0" w:color="auto"/>
              <w:right w:val="single" w:sz="4" w:space="0" w:color="auto"/>
            </w:tcBorders>
            <w:vAlign w:val="center"/>
          </w:tcPr>
          <w:p w14:paraId="381A6F85" w14:textId="296C680E" w:rsidR="00F179A6" w:rsidRDefault="007B3E60">
            <w:pPr>
              <w:rPr>
                <w:rFonts w:ascii="仿宋" w:eastAsia="仿宋" w:hAnsi="仿宋" w:cs="仿宋"/>
                <w:szCs w:val="21"/>
              </w:rPr>
            </w:pPr>
            <w:r>
              <w:rPr>
                <w:rFonts w:ascii="仿宋" w:eastAsia="仿宋" w:hAnsi="仿宋" w:cs="仿宋" w:hint="eastAsia"/>
                <w:szCs w:val="21"/>
              </w:rPr>
              <w:t>一般技术条款的响应情况：根据各供应商对《采购需求》（商务评分中已有的评分要求除外）中未标注“★”或“▲”的响应情况进行评审（以每个序号分别作为一项）：一般参数条款完全满足或优于的，得10分；每有1项负偏离或不完全满足的扣1分，负偏离或不完全满足的超过10项的视为对采购需求有较大偏离，统一得0分。</w:t>
            </w:r>
          </w:p>
          <w:p w14:paraId="2354E393" w14:textId="77777777" w:rsidR="00F179A6" w:rsidRDefault="007B3E60">
            <w:pPr>
              <w:rPr>
                <w:rFonts w:ascii="仿宋" w:eastAsia="仿宋" w:hAnsi="仿宋" w:cs="仿宋"/>
                <w:kern w:val="0"/>
                <w:szCs w:val="21"/>
              </w:rPr>
            </w:pPr>
            <w:r>
              <w:rPr>
                <w:rFonts w:ascii="仿宋" w:eastAsia="仿宋" w:hAnsi="仿宋" w:cs="仿宋" w:hint="eastAsia"/>
                <w:szCs w:val="21"/>
              </w:rPr>
              <w:t>注：如有明确提供的证明资料，则以要求的为准，未按要求提供证明材料的不得分；如无明确证明材料的，以供应商响应文件中的《一般条款响应表》中的响应情况填写内容为准，未填写或不满足的视为负偏离。</w:t>
            </w:r>
          </w:p>
        </w:tc>
      </w:tr>
      <w:tr w:rsidR="00F179A6" w14:paraId="6C49EEB5" w14:textId="77777777">
        <w:trPr>
          <w:trHeight w:val="604"/>
          <w:jc w:val="center"/>
        </w:trPr>
        <w:tc>
          <w:tcPr>
            <w:tcW w:w="1304" w:type="dxa"/>
            <w:vMerge/>
            <w:tcBorders>
              <w:left w:val="single" w:sz="4" w:space="0" w:color="auto"/>
              <w:right w:val="single" w:sz="4" w:space="0" w:color="auto"/>
            </w:tcBorders>
            <w:vAlign w:val="center"/>
          </w:tcPr>
          <w:p w14:paraId="2F22563F" w14:textId="77777777" w:rsidR="00F179A6" w:rsidRDefault="00F179A6">
            <w:pPr>
              <w:jc w:val="center"/>
              <w:rPr>
                <w:rFonts w:ascii="仿宋" w:eastAsia="仿宋" w:hAnsi="仿宋" w:cs="仿宋"/>
                <w:szCs w:val="21"/>
              </w:rPr>
            </w:pPr>
          </w:p>
        </w:tc>
        <w:tc>
          <w:tcPr>
            <w:tcW w:w="680" w:type="dxa"/>
            <w:tcBorders>
              <w:top w:val="single" w:sz="4" w:space="0" w:color="auto"/>
              <w:left w:val="single" w:sz="4" w:space="0" w:color="auto"/>
              <w:bottom w:val="single" w:sz="4" w:space="0" w:color="auto"/>
              <w:right w:val="single" w:sz="4" w:space="0" w:color="auto"/>
            </w:tcBorders>
            <w:vAlign w:val="center"/>
          </w:tcPr>
          <w:p w14:paraId="477834CC" w14:textId="77777777" w:rsidR="00F179A6" w:rsidRDefault="007B3E60">
            <w:pPr>
              <w:jc w:val="center"/>
              <w:rPr>
                <w:rFonts w:ascii="仿宋" w:eastAsia="仿宋" w:hAnsi="仿宋" w:cs="仿宋"/>
                <w:szCs w:val="21"/>
              </w:rPr>
            </w:pPr>
            <w:r>
              <w:rPr>
                <w:rFonts w:ascii="仿宋" w:eastAsia="仿宋" w:hAnsi="仿宋" w:cs="仿宋" w:hint="eastAsia"/>
                <w:szCs w:val="21"/>
              </w:rPr>
              <w:t>2</w:t>
            </w:r>
          </w:p>
        </w:tc>
        <w:tc>
          <w:tcPr>
            <w:tcW w:w="1814" w:type="dxa"/>
            <w:tcBorders>
              <w:top w:val="single" w:sz="4" w:space="0" w:color="auto"/>
              <w:left w:val="single" w:sz="4" w:space="0" w:color="auto"/>
              <w:bottom w:val="single" w:sz="4" w:space="0" w:color="auto"/>
              <w:right w:val="single" w:sz="4" w:space="0" w:color="auto"/>
            </w:tcBorders>
            <w:vAlign w:val="center"/>
          </w:tcPr>
          <w:p w14:paraId="665CBD8C" w14:textId="77777777" w:rsidR="00F179A6" w:rsidRDefault="007B3E60">
            <w:pPr>
              <w:jc w:val="center"/>
              <w:rPr>
                <w:rFonts w:ascii="仿宋" w:eastAsia="仿宋" w:hAnsi="仿宋" w:cs="仿宋"/>
                <w:szCs w:val="21"/>
              </w:rPr>
            </w:pPr>
            <w:r>
              <w:rPr>
                <w:rFonts w:ascii="仿宋" w:eastAsia="仿宋" w:hAnsi="仿宋" w:cs="仿宋" w:hint="eastAsia"/>
                <w:szCs w:val="21"/>
              </w:rPr>
              <w:t>整体</w:t>
            </w:r>
          </w:p>
          <w:p w14:paraId="3EF621C9" w14:textId="77777777" w:rsidR="00F179A6" w:rsidRDefault="007B3E60">
            <w:pPr>
              <w:jc w:val="center"/>
              <w:rPr>
                <w:rFonts w:ascii="仿宋" w:eastAsia="仿宋" w:hAnsi="仿宋" w:cs="仿宋"/>
                <w:szCs w:val="21"/>
              </w:rPr>
            </w:pPr>
            <w:r>
              <w:rPr>
                <w:rFonts w:ascii="仿宋" w:eastAsia="仿宋" w:hAnsi="仿宋" w:cs="仿宋" w:hint="eastAsia"/>
                <w:szCs w:val="21"/>
              </w:rPr>
              <w:t>服务方案</w:t>
            </w:r>
          </w:p>
        </w:tc>
        <w:tc>
          <w:tcPr>
            <w:tcW w:w="680" w:type="dxa"/>
            <w:tcBorders>
              <w:top w:val="single" w:sz="4" w:space="0" w:color="auto"/>
              <w:left w:val="single" w:sz="4" w:space="0" w:color="auto"/>
              <w:bottom w:val="single" w:sz="4" w:space="0" w:color="auto"/>
              <w:right w:val="single" w:sz="4" w:space="0" w:color="auto"/>
            </w:tcBorders>
            <w:vAlign w:val="center"/>
          </w:tcPr>
          <w:p w14:paraId="397F9A5D" w14:textId="3EE09C21" w:rsidR="00F179A6" w:rsidRDefault="007B3E60">
            <w:pPr>
              <w:jc w:val="center"/>
              <w:rPr>
                <w:rFonts w:ascii="仿宋" w:eastAsia="仿宋" w:hAnsi="仿宋" w:cs="仿宋"/>
                <w:szCs w:val="21"/>
              </w:rPr>
            </w:pPr>
            <w:r>
              <w:rPr>
                <w:rFonts w:ascii="仿宋" w:eastAsia="仿宋" w:hAnsi="仿宋" w:cs="仿宋" w:hint="eastAsia"/>
                <w:szCs w:val="21"/>
              </w:rPr>
              <w:t>20</w:t>
            </w:r>
          </w:p>
        </w:tc>
        <w:tc>
          <w:tcPr>
            <w:tcW w:w="5669" w:type="dxa"/>
            <w:tcBorders>
              <w:top w:val="single" w:sz="4" w:space="0" w:color="auto"/>
              <w:left w:val="single" w:sz="4" w:space="0" w:color="auto"/>
              <w:bottom w:val="single" w:sz="4" w:space="0" w:color="auto"/>
              <w:right w:val="single" w:sz="4" w:space="0" w:color="auto"/>
            </w:tcBorders>
            <w:vAlign w:val="center"/>
          </w:tcPr>
          <w:p w14:paraId="176B5555" w14:textId="77777777" w:rsidR="00F179A6" w:rsidRDefault="007B3E60">
            <w:pPr>
              <w:rPr>
                <w:rFonts w:ascii="仿宋" w:eastAsia="仿宋" w:hAnsi="仿宋" w:cs="仿宋"/>
                <w:szCs w:val="21"/>
              </w:rPr>
            </w:pPr>
            <w:r>
              <w:rPr>
                <w:rFonts w:ascii="仿宋" w:eastAsia="仿宋" w:hAnsi="仿宋" w:cs="仿宋" w:hint="eastAsia"/>
                <w:szCs w:val="21"/>
              </w:rPr>
              <w:t>根据“采购需求”中的服务要求，在投标文件中编制整体服务方案，方案应包括①具体的服务计划；②服务流程；③服务准备和策划工作。</w:t>
            </w:r>
          </w:p>
          <w:p w14:paraId="0A9D7DFE" w14:textId="77777777" w:rsidR="00F179A6" w:rsidRDefault="007B3E60">
            <w:pPr>
              <w:rPr>
                <w:rFonts w:ascii="仿宋" w:eastAsia="仿宋" w:hAnsi="仿宋" w:cs="仿宋"/>
                <w:szCs w:val="21"/>
              </w:rPr>
            </w:pPr>
            <w:r>
              <w:rPr>
                <w:rFonts w:ascii="仿宋" w:eastAsia="仿宋" w:hAnsi="仿宋" w:cs="仿宋" w:hint="eastAsia"/>
                <w:szCs w:val="21"/>
              </w:rPr>
              <w:t>提供全部内容得9分，每缺1项扣3分。</w:t>
            </w:r>
          </w:p>
          <w:p w14:paraId="2DBE3F5B" w14:textId="77777777" w:rsidR="00F179A6" w:rsidRDefault="00F179A6">
            <w:pPr>
              <w:rPr>
                <w:rFonts w:ascii="仿宋" w:eastAsia="仿宋" w:hAnsi="仿宋" w:cs="仿宋"/>
                <w:szCs w:val="21"/>
              </w:rPr>
            </w:pPr>
          </w:p>
          <w:p w14:paraId="411B478E" w14:textId="77777777" w:rsidR="00F179A6" w:rsidRDefault="007B3E60">
            <w:pPr>
              <w:rPr>
                <w:rFonts w:ascii="仿宋" w:eastAsia="仿宋" w:hAnsi="仿宋" w:cs="仿宋"/>
                <w:szCs w:val="21"/>
              </w:rPr>
            </w:pPr>
            <w:r>
              <w:rPr>
                <w:rFonts w:ascii="仿宋" w:eastAsia="仿宋" w:hAnsi="仿宋" w:cs="仿宋" w:hint="eastAsia"/>
                <w:szCs w:val="21"/>
              </w:rPr>
              <w:t>根据投标人提供的整体服务方案详细内容进行评审：</w:t>
            </w:r>
          </w:p>
          <w:p w14:paraId="2219B78B" w14:textId="77777777" w:rsidR="00F179A6" w:rsidRDefault="007B3E60">
            <w:pPr>
              <w:rPr>
                <w:rFonts w:ascii="仿宋" w:eastAsia="仿宋" w:hAnsi="仿宋" w:cs="仿宋"/>
                <w:szCs w:val="21"/>
              </w:rPr>
            </w:pPr>
            <w:bookmarkStart w:id="3" w:name="OLE_LINK1"/>
            <w:r>
              <w:rPr>
                <w:rFonts w:ascii="仿宋" w:eastAsia="仿宋" w:hAnsi="仿宋" w:cs="仿宋" w:hint="eastAsia"/>
                <w:szCs w:val="21"/>
              </w:rPr>
              <w:t>（1）</w:t>
            </w:r>
            <w:bookmarkEnd w:id="3"/>
            <w:r>
              <w:rPr>
                <w:rFonts w:ascii="仿宋" w:eastAsia="仿宋" w:hAnsi="仿宋" w:cs="仿宋" w:hint="eastAsia"/>
                <w:szCs w:val="21"/>
              </w:rPr>
              <w:t>方案完全满足且优于项目要求的，得11分；</w:t>
            </w:r>
          </w:p>
          <w:p w14:paraId="23265D54" w14:textId="77777777" w:rsidR="00F179A6" w:rsidRDefault="007B3E60">
            <w:pPr>
              <w:rPr>
                <w:rFonts w:ascii="仿宋" w:eastAsia="仿宋" w:hAnsi="仿宋" w:cs="仿宋"/>
                <w:szCs w:val="21"/>
              </w:rPr>
            </w:pPr>
            <w:bookmarkStart w:id="4" w:name="OLE_LINK3"/>
            <w:r>
              <w:rPr>
                <w:rFonts w:ascii="仿宋" w:eastAsia="仿宋" w:hAnsi="仿宋" w:cs="仿宋" w:hint="eastAsia"/>
                <w:szCs w:val="21"/>
              </w:rPr>
              <w:t>（2）</w:t>
            </w:r>
            <w:bookmarkEnd w:id="4"/>
            <w:r>
              <w:rPr>
                <w:rFonts w:ascii="仿宋" w:eastAsia="仿宋" w:hAnsi="仿宋" w:cs="仿宋" w:hint="eastAsia"/>
                <w:szCs w:val="21"/>
              </w:rPr>
              <w:t>方案完全满足项目要求的，得8分；</w:t>
            </w:r>
          </w:p>
          <w:p w14:paraId="7BB140C2" w14:textId="77777777" w:rsidR="00F179A6" w:rsidRDefault="007B3E60">
            <w:pPr>
              <w:rPr>
                <w:rFonts w:ascii="仿宋" w:eastAsia="仿宋" w:hAnsi="仿宋" w:cs="仿宋"/>
                <w:szCs w:val="21"/>
              </w:rPr>
            </w:pPr>
            <w:r>
              <w:rPr>
                <w:rFonts w:ascii="仿宋" w:eastAsia="仿宋" w:hAnsi="仿宋" w:cs="仿宋" w:hint="eastAsia"/>
                <w:szCs w:val="21"/>
              </w:rPr>
              <w:t>（3）方案不完全满足项目要求的，得4分；</w:t>
            </w:r>
          </w:p>
          <w:p w14:paraId="048C5F6C" w14:textId="667A0438" w:rsidR="00F179A6" w:rsidRDefault="007B3E60">
            <w:pPr>
              <w:rPr>
                <w:rFonts w:ascii="仿宋" w:eastAsia="仿宋" w:hAnsi="仿宋" w:cs="仿宋"/>
                <w:kern w:val="0"/>
                <w:szCs w:val="21"/>
              </w:rPr>
            </w:pPr>
            <w:r>
              <w:rPr>
                <w:rFonts w:ascii="仿宋" w:eastAsia="仿宋" w:hAnsi="仿宋" w:cs="仿宋" w:hint="eastAsia"/>
                <w:szCs w:val="21"/>
              </w:rPr>
              <w:t>（4）未提供或其他不得分。</w:t>
            </w:r>
          </w:p>
        </w:tc>
      </w:tr>
      <w:tr w:rsidR="00F179A6" w14:paraId="5ED67DA4" w14:textId="77777777">
        <w:trPr>
          <w:trHeight w:val="604"/>
          <w:jc w:val="center"/>
        </w:trPr>
        <w:tc>
          <w:tcPr>
            <w:tcW w:w="1304" w:type="dxa"/>
            <w:vMerge/>
            <w:tcBorders>
              <w:left w:val="single" w:sz="4" w:space="0" w:color="auto"/>
              <w:right w:val="single" w:sz="4" w:space="0" w:color="auto"/>
            </w:tcBorders>
            <w:vAlign w:val="center"/>
          </w:tcPr>
          <w:p w14:paraId="1EC784A5" w14:textId="77777777" w:rsidR="00F179A6" w:rsidRDefault="00F179A6">
            <w:pPr>
              <w:jc w:val="center"/>
              <w:rPr>
                <w:rFonts w:ascii="仿宋" w:eastAsia="仿宋" w:hAnsi="仿宋" w:cs="仿宋"/>
                <w:szCs w:val="21"/>
              </w:rPr>
            </w:pPr>
          </w:p>
        </w:tc>
        <w:tc>
          <w:tcPr>
            <w:tcW w:w="680" w:type="dxa"/>
            <w:tcBorders>
              <w:top w:val="single" w:sz="4" w:space="0" w:color="auto"/>
              <w:left w:val="single" w:sz="4" w:space="0" w:color="auto"/>
              <w:bottom w:val="single" w:sz="4" w:space="0" w:color="auto"/>
              <w:right w:val="single" w:sz="4" w:space="0" w:color="auto"/>
            </w:tcBorders>
            <w:vAlign w:val="center"/>
          </w:tcPr>
          <w:p w14:paraId="1245249A" w14:textId="77777777" w:rsidR="00F179A6" w:rsidRDefault="007B3E60">
            <w:pPr>
              <w:jc w:val="center"/>
              <w:rPr>
                <w:rFonts w:ascii="仿宋" w:eastAsia="仿宋" w:hAnsi="仿宋" w:cs="仿宋"/>
                <w:szCs w:val="21"/>
              </w:rPr>
            </w:pPr>
            <w:r>
              <w:rPr>
                <w:rFonts w:ascii="仿宋" w:eastAsia="仿宋" w:hAnsi="仿宋" w:cs="仿宋" w:hint="eastAsia"/>
                <w:szCs w:val="21"/>
              </w:rPr>
              <w:t>3</w:t>
            </w:r>
          </w:p>
        </w:tc>
        <w:tc>
          <w:tcPr>
            <w:tcW w:w="1814" w:type="dxa"/>
            <w:tcBorders>
              <w:top w:val="single" w:sz="4" w:space="0" w:color="auto"/>
              <w:left w:val="single" w:sz="4" w:space="0" w:color="auto"/>
              <w:bottom w:val="single" w:sz="4" w:space="0" w:color="auto"/>
              <w:right w:val="single" w:sz="4" w:space="0" w:color="auto"/>
            </w:tcBorders>
            <w:vAlign w:val="center"/>
          </w:tcPr>
          <w:p w14:paraId="5CA5164F" w14:textId="77777777" w:rsidR="00F179A6" w:rsidRDefault="007B3E60">
            <w:pPr>
              <w:jc w:val="center"/>
              <w:rPr>
                <w:rFonts w:ascii="仿宋" w:eastAsia="仿宋" w:hAnsi="仿宋" w:cs="仿宋"/>
                <w:szCs w:val="21"/>
              </w:rPr>
            </w:pPr>
            <w:r>
              <w:rPr>
                <w:rFonts w:ascii="仿宋" w:eastAsia="仿宋" w:hAnsi="仿宋" w:cs="仿宋" w:hint="eastAsia"/>
                <w:szCs w:val="21"/>
              </w:rPr>
              <w:t>第三方见证能力</w:t>
            </w:r>
          </w:p>
        </w:tc>
        <w:tc>
          <w:tcPr>
            <w:tcW w:w="680" w:type="dxa"/>
            <w:tcBorders>
              <w:top w:val="single" w:sz="4" w:space="0" w:color="auto"/>
              <w:left w:val="single" w:sz="4" w:space="0" w:color="auto"/>
              <w:bottom w:val="single" w:sz="4" w:space="0" w:color="auto"/>
              <w:right w:val="single" w:sz="4" w:space="0" w:color="auto"/>
            </w:tcBorders>
            <w:vAlign w:val="center"/>
          </w:tcPr>
          <w:p w14:paraId="4467D1D2" w14:textId="77777777" w:rsidR="00F179A6" w:rsidRDefault="007B3E60">
            <w:pPr>
              <w:jc w:val="center"/>
              <w:rPr>
                <w:rFonts w:ascii="仿宋" w:eastAsia="仿宋" w:hAnsi="仿宋" w:cs="仿宋"/>
                <w:szCs w:val="21"/>
              </w:rPr>
            </w:pPr>
            <w:r>
              <w:rPr>
                <w:rFonts w:ascii="仿宋" w:eastAsia="仿宋" w:hAnsi="仿宋" w:cs="仿宋" w:hint="eastAsia"/>
                <w:szCs w:val="21"/>
              </w:rPr>
              <w:t>5</w:t>
            </w:r>
          </w:p>
        </w:tc>
        <w:tc>
          <w:tcPr>
            <w:tcW w:w="5669" w:type="dxa"/>
            <w:tcBorders>
              <w:top w:val="single" w:sz="4" w:space="0" w:color="auto"/>
              <w:left w:val="single" w:sz="4" w:space="0" w:color="auto"/>
              <w:bottom w:val="single" w:sz="4" w:space="0" w:color="auto"/>
              <w:right w:val="single" w:sz="4" w:space="0" w:color="auto"/>
            </w:tcBorders>
            <w:vAlign w:val="center"/>
          </w:tcPr>
          <w:p w14:paraId="0E978911" w14:textId="77777777" w:rsidR="00F179A6" w:rsidRDefault="007B3E60">
            <w:pPr>
              <w:rPr>
                <w:rFonts w:ascii="仿宋" w:eastAsia="仿宋" w:hAnsi="仿宋" w:cs="仿宋"/>
                <w:szCs w:val="21"/>
              </w:rPr>
            </w:pPr>
            <w:r>
              <w:rPr>
                <w:rFonts w:ascii="仿宋" w:eastAsia="仿宋" w:hAnsi="仿宋" w:cs="仿宋" w:hint="eastAsia"/>
                <w:szCs w:val="21"/>
              </w:rPr>
              <w:t>根据供应商医患沟通第三方见证能力进行评审：</w:t>
            </w:r>
          </w:p>
          <w:p w14:paraId="4780E858" w14:textId="77777777" w:rsidR="00F179A6" w:rsidRDefault="007B3E60">
            <w:pPr>
              <w:rPr>
                <w:rFonts w:ascii="仿宋" w:eastAsia="仿宋" w:hAnsi="仿宋" w:cs="仿宋"/>
                <w:szCs w:val="21"/>
              </w:rPr>
            </w:pPr>
            <w:r>
              <w:rPr>
                <w:rFonts w:ascii="仿宋" w:eastAsia="仿宋" w:hAnsi="仿宋" w:cs="仿宋" w:hint="eastAsia"/>
                <w:szCs w:val="21"/>
              </w:rPr>
              <w:t>近一年服务临床科室协助开展术前第三方谈话见证活动，每提供1份见证证明材料，得1分，最高得5分。</w:t>
            </w:r>
          </w:p>
          <w:p w14:paraId="7D57E961" w14:textId="77777777" w:rsidR="00F179A6" w:rsidRDefault="007B3E60">
            <w:pPr>
              <w:rPr>
                <w:rFonts w:ascii="仿宋" w:eastAsia="仿宋" w:hAnsi="仿宋" w:cs="仿宋"/>
                <w:szCs w:val="21"/>
              </w:rPr>
            </w:pPr>
            <w:r>
              <w:rPr>
                <w:rFonts w:ascii="仿宋" w:eastAsia="仿宋" w:hAnsi="仿宋" w:cs="仿宋" w:hint="eastAsia"/>
                <w:szCs w:val="21"/>
              </w:rPr>
              <w:t>见证证明：提供在医疗机构开展见证照片或现场录像截图，以及见证文书复印件。</w:t>
            </w:r>
          </w:p>
        </w:tc>
      </w:tr>
      <w:tr w:rsidR="00F179A6" w14:paraId="0DFC72B2" w14:textId="77777777">
        <w:trPr>
          <w:trHeight w:val="1124"/>
          <w:jc w:val="center"/>
        </w:trPr>
        <w:tc>
          <w:tcPr>
            <w:tcW w:w="1304" w:type="dxa"/>
            <w:vMerge/>
            <w:tcBorders>
              <w:left w:val="single" w:sz="4" w:space="0" w:color="auto"/>
              <w:right w:val="single" w:sz="4" w:space="0" w:color="auto"/>
            </w:tcBorders>
            <w:vAlign w:val="center"/>
          </w:tcPr>
          <w:p w14:paraId="1B0883AF" w14:textId="77777777" w:rsidR="00F179A6" w:rsidRDefault="00F179A6">
            <w:pPr>
              <w:jc w:val="center"/>
              <w:rPr>
                <w:rFonts w:ascii="仿宋" w:eastAsia="仿宋" w:hAnsi="仿宋" w:cs="仿宋"/>
                <w:szCs w:val="21"/>
              </w:rPr>
            </w:pPr>
          </w:p>
        </w:tc>
        <w:tc>
          <w:tcPr>
            <w:tcW w:w="680" w:type="dxa"/>
            <w:tcBorders>
              <w:top w:val="single" w:sz="4" w:space="0" w:color="auto"/>
              <w:left w:val="single" w:sz="4" w:space="0" w:color="auto"/>
              <w:bottom w:val="single" w:sz="4" w:space="0" w:color="auto"/>
              <w:right w:val="single" w:sz="4" w:space="0" w:color="auto"/>
            </w:tcBorders>
            <w:vAlign w:val="center"/>
          </w:tcPr>
          <w:p w14:paraId="1840B628" w14:textId="77777777" w:rsidR="00F179A6" w:rsidRDefault="007B3E60">
            <w:pPr>
              <w:jc w:val="center"/>
              <w:rPr>
                <w:rFonts w:ascii="仿宋" w:eastAsia="仿宋" w:hAnsi="仿宋" w:cs="仿宋"/>
                <w:szCs w:val="21"/>
              </w:rPr>
            </w:pPr>
            <w:r>
              <w:rPr>
                <w:rFonts w:ascii="仿宋" w:eastAsia="仿宋" w:hAnsi="仿宋" w:cs="仿宋" w:hint="eastAsia"/>
                <w:szCs w:val="21"/>
              </w:rPr>
              <w:t>4</w:t>
            </w:r>
          </w:p>
        </w:tc>
        <w:tc>
          <w:tcPr>
            <w:tcW w:w="1814" w:type="dxa"/>
            <w:tcBorders>
              <w:top w:val="single" w:sz="4" w:space="0" w:color="auto"/>
              <w:left w:val="single" w:sz="4" w:space="0" w:color="auto"/>
              <w:bottom w:val="single" w:sz="4" w:space="0" w:color="auto"/>
              <w:right w:val="single" w:sz="4" w:space="0" w:color="auto"/>
            </w:tcBorders>
            <w:vAlign w:val="center"/>
          </w:tcPr>
          <w:p w14:paraId="3E46FDFA" w14:textId="77777777" w:rsidR="00F179A6" w:rsidRDefault="007B3E60">
            <w:pPr>
              <w:jc w:val="center"/>
              <w:rPr>
                <w:rFonts w:ascii="仿宋" w:eastAsia="仿宋" w:hAnsi="仿宋" w:cs="仿宋"/>
                <w:szCs w:val="21"/>
              </w:rPr>
            </w:pPr>
            <w:r>
              <w:rPr>
                <w:rFonts w:ascii="仿宋" w:eastAsia="仿宋" w:hAnsi="仿宋" w:cs="仿宋" w:hint="eastAsia"/>
                <w:szCs w:val="21"/>
              </w:rPr>
              <w:t>专业分析能力</w:t>
            </w:r>
          </w:p>
        </w:tc>
        <w:tc>
          <w:tcPr>
            <w:tcW w:w="680" w:type="dxa"/>
            <w:tcBorders>
              <w:top w:val="single" w:sz="4" w:space="0" w:color="auto"/>
              <w:left w:val="single" w:sz="4" w:space="0" w:color="auto"/>
              <w:bottom w:val="single" w:sz="4" w:space="0" w:color="auto"/>
              <w:right w:val="single" w:sz="4" w:space="0" w:color="auto"/>
            </w:tcBorders>
            <w:vAlign w:val="center"/>
          </w:tcPr>
          <w:p w14:paraId="46FA2D62" w14:textId="20532027" w:rsidR="00F179A6" w:rsidRDefault="007B3E60">
            <w:pPr>
              <w:jc w:val="center"/>
              <w:rPr>
                <w:rFonts w:ascii="仿宋" w:eastAsia="仿宋" w:hAnsi="仿宋" w:cs="仿宋"/>
                <w:szCs w:val="21"/>
              </w:rPr>
            </w:pPr>
            <w:r>
              <w:rPr>
                <w:rFonts w:ascii="仿宋" w:eastAsia="仿宋" w:hAnsi="仿宋" w:cs="仿宋" w:hint="eastAsia"/>
                <w:szCs w:val="21"/>
              </w:rPr>
              <w:t>5</w:t>
            </w:r>
          </w:p>
        </w:tc>
        <w:tc>
          <w:tcPr>
            <w:tcW w:w="5669" w:type="dxa"/>
            <w:tcBorders>
              <w:top w:val="single" w:sz="4" w:space="0" w:color="auto"/>
              <w:left w:val="single" w:sz="4" w:space="0" w:color="auto"/>
              <w:bottom w:val="single" w:sz="4" w:space="0" w:color="auto"/>
              <w:right w:val="single" w:sz="4" w:space="0" w:color="auto"/>
            </w:tcBorders>
            <w:vAlign w:val="center"/>
          </w:tcPr>
          <w:p w14:paraId="35182066" w14:textId="77777777" w:rsidR="00F179A6" w:rsidRDefault="007B3E60">
            <w:pPr>
              <w:rPr>
                <w:rFonts w:ascii="仿宋" w:eastAsia="仿宋" w:hAnsi="仿宋" w:cs="仿宋"/>
                <w:szCs w:val="21"/>
              </w:rPr>
            </w:pPr>
            <w:r>
              <w:rPr>
                <w:rFonts w:ascii="仿宋" w:eastAsia="仿宋" w:hAnsi="仿宋" w:cs="仿宋" w:hint="eastAsia"/>
                <w:szCs w:val="21"/>
              </w:rPr>
              <w:t>根据供应商医疗纠纷案例责任分析和专家评审听证能力进行评审：</w:t>
            </w:r>
          </w:p>
          <w:p w14:paraId="0EAFBFC3" w14:textId="004801C8" w:rsidR="00F179A6" w:rsidRDefault="007B3E60">
            <w:pPr>
              <w:rPr>
                <w:rFonts w:ascii="仿宋" w:eastAsia="仿宋" w:hAnsi="仿宋" w:cs="仿宋"/>
                <w:szCs w:val="21"/>
              </w:rPr>
            </w:pPr>
            <w:r>
              <w:rPr>
                <w:rFonts w:ascii="仿宋" w:eastAsia="仿宋" w:hAnsi="仿宋" w:cs="仿宋" w:hint="eastAsia"/>
                <w:szCs w:val="21"/>
              </w:rPr>
              <w:t>（1）每提供一份责任分析意见书得1分，最高2分；</w:t>
            </w:r>
          </w:p>
          <w:p w14:paraId="020771AF" w14:textId="77777777" w:rsidR="00F179A6" w:rsidRDefault="007B3E60">
            <w:pPr>
              <w:rPr>
                <w:rFonts w:ascii="仿宋" w:eastAsia="仿宋" w:hAnsi="仿宋" w:cs="仿宋"/>
                <w:szCs w:val="21"/>
              </w:rPr>
            </w:pPr>
            <w:r>
              <w:rPr>
                <w:rFonts w:ascii="仿宋" w:eastAsia="仿宋" w:hAnsi="仿宋" w:cs="仿宋" w:hint="eastAsia"/>
                <w:szCs w:val="21"/>
              </w:rPr>
              <w:t>（2）每提供一场专家听证意见书或决议书得1分，最高3分。</w:t>
            </w:r>
          </w:p>
          <w:p w14:paraId="7ACAA598" w14:textId="77777777" w:rsidR="00F179A6" w:rsidRDefault="007B3E60">
            <w:pPr>
              <w:rPr>
                <w:rFonts w:ascii="仿宋" w:eastAsia="仿宋" w:hAnsi="仿宋" w:cs="仿宋"/>
                <w:szCs w:val="21"/>
              </w:rPr>
            </w:pPr>
            <w:r>
              <w:rPr>
                <w:rFonts w:ascii="仿宋" w:eastAsia="仿宋" w:hAnsi="仿宋" w:cs="仿宋" w:hint="eastAsia"/>
                <w:szCs w:val="21"/>
              </w:rPr>
              <w:t>注：分析意见书需包含医方诊疗过错、过错医务人员责任分析内容。</w:t>
            </w:r>
          </w:p>
          <w:p w14:paraId="58225EC3" w14:textId="43BE6330" w:rsidR="00F179A6" w:rsidRDefault="007B3E60">
            <w:pPr>
              <w:rPr>
                <w:rFonts w:ascii="仿宋" w:eastAsia="仿宋" w:hAnsi="仿宋" w:cs="仿宋"/>
                <w:kern w:val="0"/>
                <w:szCs w:val="21"/>
              </w:rPr>
            </w:pPr>
            <w:r>
              <w:rPr>
                <w:rFonts w:ascii="仿宋" w:eastAsia="仿宋" w:hAnsi="仿宋" w:cs="仿宋" w:hint="eastAsia"/>
                <w:szCs w:val="21"/>
              </w:rPr>
              <w:t>组织召开听证会的意见书或决议书需要体现有专家签字。</w:t>
            </w:r>
          </w:p>
        </w:tc>
      </w:tr>
      <w:tr w:rsidR="00F179A6" w14:paraId="552BC567" w14:textId="77777777">
        <w:trPr>
          <w:trHeight w:val="441"/>
          <w:jc w:val="center"/>
        </w:trPr>
        <w:tc>
          <w:tcPr>
            <w:tcW w:w="1304" w:type="dxa"/>
            <w:vMerge/>
            <w:tcBorders>
              <w:left w:val="single" w:sz="4" w:space="0" w:color="auto"/>
              <w:bottom w:val="single" w:sz="4" w:space="0" w:color="auto"/>
              <w:right w:val="single" w:sz="4" w:space="0" w:color="auto"/>
            </w:tcBorders>
            <w:vAlign w:val="center"/>
          </w:tcPr>
          <w:p w14:paraId="42910AC8" w14:textId="77777777" w:rsidR="00F179A6" w:rsidRDefault="00F179A6">
            <w:pPr>
              <w:jc w:val="center"/>
              <w:rPr>
                <w:rFonts w:ascii="仿宋" w:eastAsia="仿宋" w:hAnsi="仿宋" w:cs="仿宋"/>
                <w:szCs w:val="21"/>
              </w:rPr>
            </w:pPr>
          </w:p>
        </w:tc>
        <w:tc>
          <w:tcPr>
            <w:tcW w:w="680" w:type="dxa"/>
            <w:tcBorders>
              <w:top w:val="single" w:sz="4" w:space="0" w:color="auto"/>
              <w:left w:val="single" w:sz="4" w:space="0" w:color="auto"/>
              <w:bottom w:val="single" w:sz="4" w:space="0" w:color="auto"/>
              <w:right w:val="single" w:sz="4" w:space="0" w:color="auto"/>
            </w:tcBorders>
            <w:vAlign w:val="center"/>
          </w:tcPr>
          <w:p w14:paraId="4AF64B22" w14:textId="77777777" w:rsidR="00F179A6" w:rsidRDefault="007B3E60">
            <w:pPr>
              <w:jc w:val="center"/>
              <w:rPr>
                <w:rFonts w:ascii="仿宋" w:eastAsia="仿宋" w:hAnsi="仿宋" w:cs="仿宋"/>
                <w:szCs w:val="21"/>
              </w:rPr>
            </w:pPr>
            <w:r>
              <w:rPr>
                <w:rFonts w:ascii="仿宋" w:eastAsia="仿宋" w:hAnsi="仿宋" w:cs="仿宋" w:hint="eastAsia"/>
                <w:szCs w:val="21"/>
              </w:rPr>
              <w:t>5</w:t>
            </w:r>
          </w:p>
        </w:tc>
        <w:tc>
          <w:tcPr>
            <w:tcW w:w="1814" w:type="dxa"/>
            <w:tcBorders>
              <w:top w:val="single" w:sz="4" w:space="0" w:color="auto"/>
              <w:left w:val="single" w:sz="4" w:space="0" w:color="auto"/>
              <w:bottom w:val="single" w:sz="4" w:space="0" w:color="auto"/>
              <w:right w:val="single" w:sz="4" w:space="0" w:color="auto"/>
            </w:tcBorders>
            <w:vAlign w:val="center"/>
          </w:tcPr>
          <w:p w14:paraId="08F8ECDA" w14:textId="77777777" w:rsidR="00F179A6" w:rsidRDefault="007B3E60">
            <w:pPr>
              <w:jc w:val="center"/>
              <w:rPr>
                <w:rFonts w:ascii="仿宋" w:eastAsia="仿宋" w:hAnsi="仿宋" w:cs="仿宋"/>
                <w:szCs w:val="21"/>
              </w:rPr>
            </w:pPr>
            <w:r>
              <w:rPr>
                <w:rFonts w:ascii="仿宋" w:eastAsia="仿宋" w:hAnsi="仿宋" w:cs="仿宋" w:hint="eastAsia"/>
                <w:szCs w:val="21"/>
              </w:rPr>
              <w:t>数据信息</w:t>
            </w:r>
          </w:p>
          <w:p w14:paraId="46C26FD4" w14:textId="77777777" w:rsidR="00F179A6" w:rsidRDefault="007B3E60">
            <w:pPr>
              <w:jc w:val="center"/>
              <w:rPr>
                <w:rFonts w:ascii="仿宋" w:eastAsia="仿宋" w:hAnsi="仿宋" w:cs="仿宋"/>
                <w:szCs w:val="21"/>
              </w:rPr>
            </w:pPr>
            <w:r>
              <w:rPr>
                <w:rFonts w:ascii="仿宋" w:eastAsia="仿宋" w:hAnsi="仿宋" w:cs="仿宋" w:hint="eastAsia"/>
                <w:szCs w:val="21"/>
              </w:rPr>
              <w:t>平台支撑</w:t>
            </w:r>
          </w:p>
        </w:tc>
        <w:tc>
          <w:tcPr>
            <w:tcW w:w="680" w:type="dxa"/>
            <w:tcBorders>
              <w:top w:val="single" w:sz="4" w:space="0" w:color="auto"/>
              <w:left w:val="single" w:sz="4" w:space="0" w:color="auto"/>
              <w:bottom w:val="single" w:sz="4" w:space="0" w:color="auto"/>
              <w:right w:val="single" w:sz="4" w:space="0" w:color="auto"/>
            </w:tcBorders>
            <w:vAlign w:val="center"/>
          </w:tcPr>
          <w:p w14:paraId="7AD98F06" w14:textId="79F01408" w:rsidR="00F179A6" w:rsidRDefault="007B3E60">
            <w:pPr>
              <w:jc w:val="center"/>
              <w:rPr>
                <w:rFonts w:ascii="仿宋" w:eastAsia="仿宋" w:hAnsi="仿宋" w:cs="仿宋"/>
                <w:szCs w:val="21"/>
              </w:rPr>
            </w:pPr>
            <w:r>
              <w:rPr>
                <w:rFonts w:ascii="仿宋" w:eastAsia="仿宋" w:hAnsi="仿宋" w:cs="仿宋" w:hint="eastAsia"/>
                <w:szCs w:val="21"/>
              </w:rPr>
              <w:t>10</w:t>
            </w:r>
          </w:p>
        </w:tc>
        <w:tc>
          <w:tcPr>
            <w:tcW w:w="5669" w:type="dxa"/>
            <w:tcBorders>
              <w:top w:val="single" w:sz="4" w:space="0" w:color="auto"/>
              <w:left w:val="single" w:sz="4" w:space="0" w:color="auto"/>
              <w:bottom w:val="single" w:sz="4" w:space="0" w:color="auto"/>
              <w:right w:val="single" w:sz="4" w:space="0" w:color="auto"/>
            </w:tcBorders>
            <w:vAlign w:val="center"/>
          </w:tcPr>
          <w:p w14:paraId="2B5F2033" w14:textId="77777777" w:rsidR="00F179A6" w:rsidRDefault="007B3E60">
            <w:pPr>
              <w:rPr>
                <w:rFonts w:ascii="仿宋" w:eastAsia="仿宋" w:hAnsi="仿宋" w:cs="仿宋"/>
                <w:kern w:val="0"/>
                <w:szCs w:val="21"/>
              </w:rPr>
            </w:pPr>
            <w:r>
              <w:rPr>
                <w:rFonts w:ascii="仿宋" w:eastAsia="仿宋" w:hAnsi="仿宋" w:cs="仿宋" w:hint="eastAsia"/>
                <w:kern w:val="0"/>
                <w:szCs w:val="21"/>
              </w:rPr>
              <w:t>供应商具备纠纷案件信息管理平台（此小项4分）：</w:t>
            </w:r>
          </w:p>
          <w:p w14:paraId="41BF8A64" w14:textId="77777777" w:rsidR="00F179A6" w:rsidRDefault="007B3E60">
            <w:pPr>
              <w:rPr>
                <w:rFonts w:ascii="仿宋" w:eastAsia="仿宋" w:hAnsi="仿宋" w:cs="仿宋"/>
                <w:kern w:val="0"/>
                <w:szCs w:val="21"/>
              </w:rPr>
            </w:pPr>
            <w:r>
              <w:rPr>
                <w:rFonts w:ascii="仿宋" w:eastAsia="仿宋" w:hAnsi="仿宋" w:cs="仿宋" w:hint="eastAsia"/>
                <w:kern w:val="0"/>
                <w:szCs w:val="21"/>
              </w:rPr>
              <w:t>系统功能具有（1）医疗机构端管理功能；（2）调解人员端管理功能、案管人员端管理功能，每具有1项得2分，满分4分。</w:t>
            </w:r>
          </w:p>
          <w:p w14:paraId="378E367C" w14:textId="77777777" w:rsidR="00F179A6" w:rsidRDefault="007B3E60">
            <w:pPr>
              <w:rPr>
                <w:rFonts w:ascii="仿宋" w:eastAsia="仿宋" w:hAnsi="仿宋" w:cs="仿宋"/>
                <w:kern w:val="0"/>
                <w:szCs w:val="21"/>
              </w:rPr>
            </w:pPr>
            <w:r>
              <w:rPr>
                <w:rFonts w:ascii="仿宋" w:eastAsia="仿宋" w:hAnsi="仿宋" w:cs="仿宋" w:hint="eastAsia"/>
                <w:kern w:val="0"/>
                <w:szCs w:val="21"/>
              </w:rPr>
              <w:t>供应商提供的纠纷案件处理系统医疗机构管理端有（此小项6分）：</w:t>
            </w:r>
          </w:p>
          <w:p w14:paraId="5C75EAA0" w14:textId="77777777" w:rsidR="00F179A6" w:rsidRDefault="007B3E60">
            <w:pPr>
              <w:rPr>
                <w:rFonts w:ascii="仿宋" w:eastAsia="仿宋" w:hAnsi="仿宋" w:cs="仿宋"/>
                <w:kern w:val="0"/>
                <w:szCs w:val="21"/>
              </w:rPr>
            </w:pPr>
            <w:r>
              <w:rPr>
                <w:rFonts w:ascii="仿宋" w:eastAsia="仿宋" w:hAnsi="仿宋" w:cs="仿宋" w:hint="eastAsia"/>
                <w:kern w:val="0"/>
                <w:szCs w:val="21"/>
              </w:rPr>
              <w:lastRenderedPageBreak/>
              <w:t>（1）案件管理；（2）客户服务（培训预约）、（3）报表功能，每具有1项得2分，满分6分。</w:t>
            </w:r>
          </w:p>
          <w:p w14:paraId="096BD020" w14:textId="77777777" w:rsidR="00F179A6" w:rsidRDefault="007B3E60">
            <w:pPr>
              <w:rPr>
                <w:rFonts w:ascii="仿宋" w:eastAsia="仿宋" w:hAnsi="仿宋" w:cs="仿宋"/>
                <w:kern w:val="0"/>
                <w:szCs w:val="21"/>
              </w:rPr>
            </w:pPr>
            <w:r>
              <w:rPr>
                <w:rFonts w:ascii="仿宋" w:eastAsia="仿宋" w:hAnsi="仿宋" w:cs="仿宋" w:hint="eastAsia"/>
                <w:kern w:val="0"/>
                <w:szCs w:val="21"/>
              </w:rPr>
              <w:t>注：①投标人需提供平台网址/域名；</w:t>
            </w:r>
          </w:p>
          <w:p w14:paraId="74075247" w14:textId="77777777" w:rsidR="00F179A6" w:rsidRDefault="007B3E60">
            <w:pPr>
              <w:rPr>
                <w:rFonts w:ascii="仿宋" w:eastAsia="仿宋" w:hAnsi="仿宋" w:cs="仿宋"/>
                <w:kern w:val="0"/>
                <w:szCs w:val="21"/>
              </w:rPr>
            </w:pPr>
            <w:r>
              <w:rPr>
                <w:rFonts w:ascii="仿宋" w:eastAsia="仿宋" w:hAnsi="仿宋" w:cs="仿宋" w:hint="eastAsia"/>
                <w:kern w:val="0"/>
                <w:szCs w:val="21"/>
              </w:rPr>
              <w:t>②投标人提供工业和信息化部政务服务平台ICP/IP地址/域名信息备案管理系统的备案查询截图</w:t>
            </w:r>
          </w:p>
          <w:p w14:paraId="68B1E0DF" w14:textId="7CBF6B6D" w:rsidR="00F179A6" w:rsidRDefault="007B3E60">
            <w:pPr>
              <w:rPr>
                <w:rFonts w:ascii="仿宋" w:eastAsia="仿宋" w:hAnsi="仿宋" w:cs="仿宋"/>
                <w:kern w:val="0"/>
                <w:szCs w:val="21"/>
              </w:rPr>
            </w:pPr>
            <w:r>
              <w:rPr>
                <w:rFonts w:ascii="仿宋" w:eastAsia="仿宋" w:hAnsi="仿宋" w:cs="仿宋" w:hint="eastAsia"/>
                <w:kern w:val="0"/>
                <w:szCs w:val="21"/>
              </w:rPr>
              <w:t>③功能展示截图。</w:t>
            </w:r>
          </w:p>
        </w:tc>
      </w:tr>
      <w:tr w:rsidR="00F179A6" w14:paraId="40E541FB" w14:textId="77777777">
        <w:trPr>
          <w:trHeight w:val="441"/>
          <w:jc w:val="center"/>
        </w:trPr>
        <w:tc>
          <w:tcPr>
            <w:tcW w:w="1304" w:type="dxa"/>
            <w:vMerge w:val="restart"/>
            <w:tcBorders>
              <w:top w:val="single" w:sz="4" w:space="0" w:color="auto"/>
              <w:left w:val="single" w:sz="4" w:space="0" w:color="auto"/>
              <w:right w:val="single" w:sz="4" w:space="0" w:color="auto"/>
            </w:tcBorders>
            <w:vAlign w:val="center"/>
          </w:tcPr>
          <w:p w14:paraId="117E3EED" w14:textId="77777777" w:rsidR="00F179A6" w:rsidRDefault="007B3E60">
            <w:pPr>
              <w:jc w:val="center"/>
              <w:rPr>
                <w:rFonts w:ascii="仿宋" w:eastAsia="仿宋" w:hAnsi="仿宋" w:cs="仿宋"/>
                <w:szCs w:val="21"/>
              </w:rPr>
            </w:pPr>
            <w:r>
              <w:rPr>
                <w:rFonts w:ascii="仿宋" w:eastAsia="仿宋" w:hAnsi="仿宋" w:cs="仿宋" w:hint="eastAsia"/>
                <w:szCs w:val="21"/>
              </w:rPr>
              <w:lastRenderedPageBreak/>
              <w:t>商务分</w:t>
            </w:r>
          </w:p>
          <w:p w14:paraId="057FFB3E" w14:textId="77777777" w:rsidR="00F179A6" w:rsidRDefault="007B3E60">
            <w:pPr>
              <w:jc w:val="center"/>
              <w:rPr>
                <w:rFonts w:ascii="仿宋" w:eastAsia="仿宋" w:hAnsi="仿宋" w:cs="仿宋"/>
                <w:szCs w:val="21"/>
              </w:rPr>
            </w:pPr>
            <w:r>
              <w:rPr>
                <w:rFonts w:ascii="仿宋" w:eastAsia="仿宋" w:hAnsi="仿宋" w:cs="仿宋" w:hint="eastAsia"/>
                <w:szCs w:val="21"/>
              </w:rPr>
              <w:t>（总分30）</w:t>
            </w:r>
          </w:p>
        </w:tc>
        <w:tc>
          <w:tcPr>
            <w:tcW w:w="680" w:type="dxa"/>
            <w:tcBorders>
              <w:top w:val="single" w:sz="4" w:space="0" w:color="auto"/>
              <w:left w:val="single" w:sz="4" w:space="0" w:color="auto"/>
              <w:bottom w:val="single" w:sz="4" w:space="0" w:color="auto"/>
              <w:right w:val="single" w:sz="4" w:space="0" w:color="auto"/>
            </w:tcBorders>
            <w:vAlign w:val="center"/>
          </w:tcPr>
          <w:p w14:paraId="76A87276" w14:textId="77777777" w:rsidR="00F179A6" w:rsidRDefault="007B3E60">
            <w:pPr>
              <w:jc w:val="center"/>
              <w:rPr>
                <w:rFonts w:ascii="仿宋" w:eastAsia="仿宋" w:hAnsi="仿宋" w:cs="仿宋"/>
                <w:szCs w:val="21"/>
              </w:rPr>
            </w:pPr>
            <w:r>
              <w:rPr>
                <w:rFonts w:ascii="仿宋" w:eastAsia="仿宋" w:hAnsi="仿宋" w:cs="仿宋" w:hint="eastAsia"/>
                <w:szCs w:val="21"/>
              </w:rPr>
              <w:t>6</w:t>
            </w:r>
          </w:p>
        </w:tc>
        <w:tc>
          <w:tcPr>
            <w:tcW w:w="1814" w:type="dxa"/>
            <w:tcBorders>
              <w:top w:val="single" w:sz="4" w:space="0" w:color="auto"/>
              <w:left w:val="single" w:sz="4" w:space="0" w:color="auto"/>
              <w:bottom w:val="single" w:sz="4" w:space="0" w:color="auto"/>
              <w:right w:val="single" w:sz="4" w:space="0" w:color="auto"/>
            </w:tcBorders>
            <w:vAlign w:val="center"/>
          </w:tcPr>
          <w:p w14:paraId="15D2BAFA" w14:textId="77777777" w:rsidR="00F179A6" w:rsidRDefault="007B3E60">
            <w:pPr>
              <w:jc w:val="center"/>
              <w:rPr>
                <w:rFonts w:ascii="仿宋" w:eastAsia="仿宋" w:hAnsi="仿宋" w:cs="仿宋"/>
                <w:szCs w:val="21"/>
              </w:rPr>
            </w:pPr>
            <w:r>
              <w:rPr>
                <w:rFonts w:ascii="仿宋" w:eastAsia="仿宋" w:hAnsi="仿宋" w:cs="仿宋" w:hint="eastAsia"/>
                <w:szCs w:val="21"/>
              </w:rPr>
              <w:t>同类项目经验</w:t>
            </w:r>
          </w:p>
        </w:tc>
        <w:tc>
          <w:tcPr>
            <w:tcW w:w="680" w:type="dxa"/>
            <w:tcBorders>
              <w:top w:val="single" w:sz="4" w:space="0" w:color="auto"/>
              <w:left w:val="single" w:sz="4" w:space="0" w:color="auto"/>
              <w:bottom w:val="single" w:sz="4" w:space="0" w:color="auto"/>
              <w:right w:val="single" w:sz="4" w:space="0" w:color="auto"/>
            </w:tcBorders>
            <w:vAlign w:val="center"/>
          </w:tcPr>
          <w:p w14:paraId="6545EA7B" w14:textId="77777777" w:rsidR="00F179A6" w:rsidRDefault="007B3E60">
            <w:pPr>
              <w:widowControl/>
              <w:jc w:val="center"/>
              <w:rPr>
                <w:rFonts w:ascii="仿宋" w:eastAsia="仿宋" w:hAnsi="仿宋" w:cs="仿宋"/>
                <w:szCs w:val="21"/>
              </w:rPr>
            </w:pPr>
            <w:r>
              <w:rPr>
                <w:rFonts w:ascii="仿宋" w:eastAsia="仿宋" w:hAnsi="仿宋" w:cs="仿宋" w:hint="eastAsia"/>
                <w:szCs w:val="21"/>
              </w:rPr>
              <w:t>10</w:t>
            </w:r>
          </w:p>
        </w:tc>
        <w:tc>
          <w:tcPr>
            <w:tcW w:w="5669" w:type="dxa"/>
            <w:tcBorders>
              <w:top w:val="single" w:sz="4" w:space="0" w:color="auto"/>
              <w:left w:val="single" w:sz="4" w:space="0" w:color="auto"/>
              <w:bottom w:val="single" w:sz="4" w:space="0" w:color="auto"/>
              <w:right w:val="single" w:sz="4" w:space="0" w:color="auto"/>
            </w:tcBorders>
            <w:vAlign w:val="center"/>
          </w:tcPr>
          <w:p w14:paraId="60D0A7A3" w14:textId="77777777" w:rsidR="00F179A6" w:rsidRDefault="007B3E60">
            <w:pPr>
              <w:jc w:val="left"/>
              <w:rPr>
                <w:rFonts w:ascii="仿宋" w:eastAsia="仿宋" w:hAnsi="仿宋" w:cs="仿宋"/>
              </w:rPr>
            </w:pPr>
            <w:r>
              <w:rPr>
                <w:rFonts w:ascii="仿宋" w:eastAsia="仿宋" w:hAnsi="仿宋" w:cs="仿宋" w:hint="eastAsia"/>
              </w:rPr>
              <w:t>供应商提供2022年1月1日以来（以合同签订时间为准）的同类项目业绩，每提供一个满足要求的项目业绩得2分，此项最高得10分。</w:t>
            </w:r>
          </w:p>
          <w:p w14:paraId="348715E4" w14:textId="77777777" w:rsidR="00F179A6" w:rsidRDefault="007B3E60">
            <w:pPr>
              <w:jc w:val="left"/>
              <w:rPr>
                <w:rFonts w:ascii="仿宋" w:eastAsia="仿宋" w:hAnsi="仿宋" w:cs="仿宋"/>
              </w:rPr>
            </w:pPr>
            <w:r>
              <w:rPr>
                <w:rFonts w:ascii="仿宋" w:eastAsia="仿宋" w:hAnsi="仿宋" w:cs="仿宋" w:hint="eastAsia"/>
              </w:rPr>
              <w:t>注：①须提供合同关键页（含签订合同双方的单位名称、合同项目名称、服务内容、含签订合同双方的落款盖章、签订日期的关键页）加盖供应商公章作为类似业绩评价证明资料，不提供不得分。</w:t>
            </w:r>
          </w:p>
          <w:p w14:paraId="33D48045" w14:textId="77777777" w:rsidR="00F179A6" w:rsidRDefault="007B3E60">
            <w:pPr>
              <w:jc w:val="left"/>
              <w:rPr>
                <w:rFonts w:ascii="仿宋" w:eastAsia="仿宋" w:hAnsi="仿宋" w:cs="仿宋"/>
              </w:rPr>
            </w:pPr>
            <w:r>
              <w:rPr>
                <w:rFonts w:ascii="仿宋" w:eastAsia="仿宋" w:hAnsi="仿宋" w:cs="仿宋" w:hint="eastAsia"/>
              </w:rPr>
              <w:t>②服务内容应与本项目的服务要求相符，否则不得分。</w:t>
            </w:r>
          </w:p>
          <w:p w14:paraId="042FC75A" w14:textId="77777777" w:rsidR="00F179A6" w:rsidRDefault="007B3E60">
            <w:pPr>
              <w:jc w:val="left"/>
              <w:rPr>
                <w:rFonts w:ascii="仿宋" w:eastAsia="仿宋" w:hAnsi="仿宋" w:cs="仿宋"/>
                <w:kern w:val="0"/>
                <w:szCs w:val="21"/>
              </w:rPr>
            </w:pPr>
            <w:r>
              <w:rPr>
                <w:rFonts w:ascii="仿宋" w:eastAsia="仿宋" w:hAnsi="仿宋" w:cs="仿宋" w:hint="eastAsia"/>
              </w:rPr>
              <w:t>③同一用户单位的多个类似经验仅对一个类似经验计分，不重复计分。</w:t>
            </w:r>
          </w:p>
        </w:tc>
      </w:tr>
      <w:tr w:rsidR="00F179A6" w14:paraId="0500CA5F" w14:textId="77777777">
        <w:trPr>
          <w:trHeight w:val="441"/>
          <w:jc w:val="center"/>
        </w:trPr>
        <w:tc>
          <w:tcPr>
            <w:tcW w:w="1304" w:type="dxa"/>
            <w:vMerge/>
            <w:tcBorders>
              <w:left w:val="single" w:sz="4" w:space="0" w:color="auto"/>
              <w:right w:val="single" w:sz="4" w:space="0" w:color="auto"/>
            </w:tcBorders>
            <w:vAlign w:val="center"/>
          </w:tcPr>
          <w:p w14:paraId="59E11E40" w14:textId="77777777" w:rsidR="00F179A6" w:rsidRDefault="00F179A6">
            <w:pPr>
              <w:jc w:val="center"/>
              <w:rPr>
                <w:rFonts w:ascii="仿宋" w:eastAsia="仿宋" w:hAnsi="仿宋" w:cs="仿宋"/>
                <w:szCs w:val="21"/>
              </w:rPr>
            </w:pPr>
          </w:p>
        </w:tc>
        <w:tc>
          <w:tcPr>
            <w:tcW w:w="680" w:type="dxa"/>
            <w:tcBorders>
              <w:top w:val="single" w:sz="4" w:space="0" w:color="auto"/>
              <w:left w:val="single" w:sz="4" w:space="0" w:color="auto"/>
              <w:bottom w:val="single" w:sz="4" w:space="0" w:color="auto"/>
              <w:right w:val="single" w:sz="4" w:space="0" w:color="auto"/>
            </w:tcBorders>
            <w:vAlign w:val="center"/>
          </w:tcPr>
          <w:p w14:paraId="3408D8D4" w14:textId="77777777" w:rsidR="00F179A6" w:rsidRDefault="007B3E60">
            <w:pPr>
              <w:jc w:val="center"/>
              <w:rPr>
                <w:rFonts w:ascii="仿宋" w:eastAsia="仿宋" w:hAnsi="仿宋" w:cs="仿宋"/>
                <w:szCs w:val="21"/>
              </w:rPr>
            </w:pPr>
            <w:r>
              <w:rPr>
                <w:rFonts w:ascii="仿宋" w:eastAsia="仿宋" w:hAnsi="仿宋" w:cs="仿宋" w:hint="eastAsia"/>
                <w:szCs w:val="21"/>
              </w:rPr>
              <w:t>7</w:t>
            </w:r>
          </w:p>
        </w:tc>
        <w:tc>
          <w:tcPr>
            <w:tcW w:w="1814" w:type="dxa"/>
            <w:tcBorders>
              <w:top w:val="single" w:sz="4" w:space="0" w:color="auto"/>
              <w:left w:val="single" w:sz="4" w:space="0" w:color="auto"/>
              <w:bottom w:val="single" w:sz="4" w:space="0" w:color="auto"/>
              <w:right w:val="single" w:sz="4" w:space="0" w:color="auto"/>
            </w:tcBorders>
            <w:vAlign w:val="center"/>
          </w:tcPr>
          <w:p w14:paraId="3D108BEC" w14:textId="77777777" w:rsidR="00F179A6" w:rsidRDefault="007B3E60">
            <w:pPr>
              <w:jc w:val="center"/>
              <w:rPr>
                <w:rFonts w:ascii="仿宋" w:eastAsia="仿宋" w:hAnsi="仿宋" w:cs="仿宋"/>
                <w:szCs w:val="21"/>
              </w:rPr>
            </w:pPr>
            <w:r>
              <w:rPr>
                <w:rFonts w:ascii="仿宋" w:eastAsia="仿宋" w:hAnsi="仿宋" w:cs="仿宋" w:hint="eastAsia"/>
                <w:szCs w:val="21"/>
              </w:rPr>
              <w:t>客户满意度</w:t>
            </w:r>
          </w:p>
        </w:tc>
        <w:tc>
          <w:tcPr>
            <w:tcW w:w="680" w:type="dxa"/>
            <w:tcBorders>
              <w:top w:val="single" w:sz="4" w:space="0" w:color="auto"/>
              <w:left w:val="single" w:sz="4" w:space="0" w:color="auto"/>
              <w:bottom w:val="single" w:sz="4" w:space="0" w:color="auto"/>
              <w:right w:val="single" w:sz="4" w:space="0" w:color="auto"/>
            </w:tcBorders>
            <w:vAlign w:val="center"/>
          </w:tcPr>
          <w:p w14:paraId="2919323E" w14:textId="643C36BF" w:rsidR="00F179A6" w:rsidRDefault="007B3E60">
            <w:pPr>
              <w:widowControl/>
              <w:jc w:val="center"/>
              <w:rPr>
                <w:rFonts w:ascii="仿宋" w:eastAsia="仿宋" w:hAnsi="仿宋" w:cs="仿宋"/>
                <w:szCs w:val="21"/>
              </w:rPr>
            </w:pPr>
            <w:r>
              <w:rPr>
                <w:rFonts w:ascii="仿宋" w:eastAsia="仿宋" w:hAnsi="仿宋" w:cs="仿宋" w:hint="eastAsia"/>
                <w:szCs w:val="21"/>
              </w:rPr>
              <w:t>5</w:t>
            </w:r>
          </w:p>
        </w:tc>
        <w:tc>
          <w:tcPr>
            <w:tcW w:w="5669" w:type="dxa"/>
            <w:tcBorders>
              <w:top w:val="single" w:sz="4" w:space="0" w:color="auto"/>
              <w:left w:val="single" w:sz="4" w:space="0" w:color="auto"/>
              <w:bottom w:val="single" w:sz="4" w:space="0" w:color="auto"/>
              <w:right w:val="single" w:sz="4" w:space="0" w:color="auto"/>
            </w:tcBorders>
            <w:vAlign w:val="center"/>
          </w:tcPr>
          <w:p w14:paraId="6EA42D71" w14:textId="15A216D1" w:rsidR="00F179A6" w:rsidRDefault="007B3E60">
            <w:pPr>
              <w:rPr>
                <w:rFonts w:ascii="仿宋" w:eastAsia="仿宋" w:hAnsi="仿宋" w:cs="仿宋"/>
              </w:rPr>
            </w:pPr>
            <w:r>
              <w:rPr>
                <w:rFonts w:ascii="仿宋" w:eastAsia="仿宋" w:hAnsi="仿宋" w:cs="仿宋" w:hint="eastAsia"/>
              </w:rPr>
              <w:t>供应商提供符合上述要求的2022年1月1日至今的同类项目业绩的用户单位出具的满意度评价，评价情况至少须为正面评价（优秀、优良、满意或相当于正面评价）的方可计分：每提供一项得1分，最高5分。</w:t>
            </w:r>
          </w:p>
          <w:p w14:paraId="0D9F06BC" w14:textId="77777777" w:rsidR="00F179A6" w:rsidRDefault="007B3E60">
            <w:pPr>
              <w:rPr>
                <w:rFonts w:ascii="仿宋" w:eastAsia="仿宋" w:hAnsi="仿宋" w:cs="仿宋"/>
              </w:rPr>
            </w:pPr>
            <w:r>
              <w:rPr>
                <w:rFonts w:ascii="仿宋" w:eastAsia="仿宋" w:hAnsi="仿宋" w:cs="仿宋" w:hint="eastAsia"/>
              </w:rPr>
              <w:t>注：①须与供应商上述提供的2022年1月1日至今的同类项目经验的用户单位一致；</w:t>
            </w:r>
          </w:p>
          <w:p w14:paraId="0326BB23" w14:textId="77777777" w:rsidR="00F179A6" w:rsidRDefault="007B3E60">
            <w:pPr>
              <w:rPr>
                <w:rFonts w:ascii="仿宋" w:eastAsia="仿宋" w:hAnsi="仿宋" w:cs="仿宋"/>
              </w:rPr>
            </w:pPr>
            <w:r>
              <w:rPr>
                <w:rFonts w:ascii="仿宋" w:eastAsia="仿宋" w:hAnsi="仿宋" w:cs="仿宋" w:hint="eastAsia"/>
              </w:rPr>
              <w:t>②用户满意度评价须经用户单位盖章，评价情况至少须为正面评价的方可计分。</w:t>
            </w:r>
          </w:p>
          <w:p w14:paraId="78673EFA" w14:textId="77777777" w:rsidR="00F179A6" w:rsidRDefault="007B3E60">
            <w:pPr>
              <w:rPr>
                <w:rFonts w:ascii="仿宋" w:eastAsia="仿宋" w:hAnsi="仿宋" w:cs="仿宋"/>
                <w:kern w:val="0"/>
                <w:szCs w:val="21"/>
              </w:rPr>
            </w:pPr>
            <w:r>
              <w:rPr>
                <w:rFonts w:ascii="仿宋" w:eastAsia="仿宋" w:hAnsi="仿宋" w:cs="仿宋" w:hint="eastAsia"/>
              </w:rPr>
              <w:t>③同一用户单位的多个满意度评价，只计算为一个评价。</w:t>
            </w:r>
          </w:p>
        </w:tc>
      </w:tr>
      <w:tr w:rsidR="00F179A6" w14:paraId="572F94F9" w14:textId="77777777">
        <w:trPr>
          <w:trHeight w:val="441"/>
          <w:jc w:val="center"/>
        </w:trPr>
        <w:tc>
          <w:tcPr>
            <w:tcW w:w="1304" w:type="dxa"/>
            <w:vMerge/>
            <w:tcBorders>
              <w:left w:val="single" w:sz="4" w:space="0" w:color="auto"/>
              <w:right w:val="single" w:sz="4" w:space="0" w:color="auto"/>
            </w:tcBorders>
            <w:vAlign w:val="center"/>
          </w:tcPr>
          <w:p w14:paraId="38B17CC8" w14:textId="77777777" w:rsidR="00F179A6" w:rsidRDefault="00F179A6">
            <w:pPr>
              <w:jc w:val="center"/>
              <w:rPr>
                <w:rFonts w:ascii="仿宋" w:eastAsia="仿宋" w:hAnsi="仿宋" w:cs="仿宋"/>
                <w:szCs w:val="21"/>
              </w:rPr>
            </w:pPr>
          </w:p>
        </w:tc>
        <w:tc>
          <w:tcPr>
            <w:tcW w:w="680" w:type="dxa"/>
            <w:tcBorders>
              <w:top w:val="single" w:sz="4" w:space="0" w:color="auto"/>
              <w:left w:val="single" w:sz="4" w:space="0" w:color="auto"/>
              <w:bottom w:val="single" w:sz="4" w:space="0" w:color="auto"/>
              <w:right w:val="single" w:sz="4" w:space="0" w:color="auto"/>
            </w:tcBorders>
            <w:vAlign w:val="center"/>
          </w:tcPr>
          <w:p w14:paraId="79885EE8" w14:textId="77777777" w:rsidR="00F179A6" w:rsidRDefault="007B3E60">
            <w:pPr>
              <w:jc w:val="center"/>
              <w:rPr>
                <w:rFonts w:ascii="仿宋" w:eastAsia="仿宋" w:hAnsi="仿宋" w:cs="仿宋"/>
                <w:szCs w:val="21"/>
              </w:rPr>
            </w:pPr>
            <w:r>
              <w:rPr>
                <w:rFonts w:ascii="仿宋" w:eastAsia="仿宋" w:hAnsi="仿宋" w:cs="仿宋" w:hint="eastAsia"/>
                <w:szCs w:val="21"/>
              </w:rPr>
              <w:t>8</w:t>
            </w:r>
          </w:p>
        </w:tc>
        <w:tc>
          <w:tcPr>
            <w:tcW w:w="1814" w:type="dxa"/>
            <w:tcBorders>
              <w:top w:val="single" w:sz="4" w:space="0" w:color="auto"/>
              <w:left w:val="single" w:sz="4" w:space="0" w:color="auto"/>
              <w:bottom w:val="single" w:sz="4" w:space="0" w:color="auto"/>
              <w:right w:val="single" w:sz="4" w:space="0" w:color="auto"/>
            </w:tcBorders>
            <w:vAlign w:val="center"/>
          </w:tcPr>
          <w:p w14:paraId="71F42FC4" w14:textId="77777777" w:rsidR="00F179A6" w:rsidRDefault="007B3E60">
            <w:pPr>
              <w:jc w:val="center"/>
              <w:rPr>
                <w:rFonts w:ascii="仿宋" w:eastAsia="仿宋" w:hAnsi="仿宋" w:cs="仿宋"/>
                <w:szCs w:val="21"/>
              </w:rPr>
            </w:pPr>
            <w:r>
              <w:rPr>
                <w:rFonts w:ascii="仿宋" w:eastAsia="仿宋" w:hAnsi="仿宋" w:cs="仿宋" w:hint="eastAsia"/>
                <w:szCs w:val="21"/>
              </w:rPr>
              <w:t>风险防范</w:t>
            </w:r>
          </w:p>
          <w:p w14:paraId="6FEF447D" w14:textId="77777777" w:rsidR="00F179A6" w:rsidRDefault="007B3E60">
            <w:pPr>
              <w:jc w:val="center"/>
              <w:rPr>
                <w:rFonts w:ascii="仿宋" w:eastAsia="仿宋" w:hAnsi="仿宋" w:cs="仿宋"/>
                <w:szCs w:val="21"/>
              </w:rPr>
            </w:pPr>
            <w:r>
              <w:rPr>
                <w:rFonts w:ascii="仿宋" w:eastAsia="仿宋" w:hAnsi="仿宋" w:cs="仿宋" w:hint="eastAsia"/>
                <w:szCs w:val="21"/>
              </w:rPr>
              <w:t>培训经验</w:t>
            </w:r>
          </w:p>
        </w:tc>
        <w:tc>
          <w:tcPr>
            <w:tcW w:w="680" w:type="dxa"/>
            <w:tcBorders>
              <w:top w:val="single" w:sz="4" w:space="0" w:color="auto"/>
              <w:left w:val="single" w:sz="4" w:space="0" w:color="auto"/>
              <w:bottom w:val="single" w:sz="4" w:space="0" w:color="auto"/>
              <w:right w:val="single" w:sz="4" w:space="0" w:color="auto"/>
            </w:tcBorders>
            <w:vAlign w:val="center"/>
          </w:tcPr>
          <w:p w14:paraId="3E67F1C2" w14:textId="77777777" w:rsidR="00F179A6" w:rsidRDefault="007B3E60">
            <w:pPr>
              <w:widowControl/>
              <w:jc w:val="center"/>
              <w:rPr>
                <w:rFonts w:ascii="仿宋" w:eastAsia="仿宋" w:hAnsi="仿宋" w:cs="仿宋"/>
                <w:szCs w:val="21"/>
              </w:rPr>
            </w:pPr>
            <w:r>
              <w:rPr>
                <w:rFonts w:ascii="仿宋" w:eastAsia="仿宋" w:hAnsi="仿宋" w:cs="仿宋" w:hint="eastAsia"/>
                <w:szCs w:val="21"/>
              </w:rPr>
              <w:t>5</w:t>
            </w:r>
          </w:p>
        </w:tc>
        <w:tc>
          <w:tcPr>
            <w:tcW w:w="5669" w:type="dxa"/>
            <w:tcBorders>
              <w:top w:val="single" w:sz="4" w:space="0" w:color="auto"/>
              <w:left w:val="single" w:sz="4" w:space="0" w:color="auto"/>
              <w:bottom w:val="single" w:sz="4" w:space="0" w:color="auto"/>
              <w:right w:val="single" w:sz="4" w:space="0" w:color="auto"/>
            </w:tcBorders>
            <w:vAlign w:val="center"/>
          </w:tcPr>
          <w:p w14:paraId="67008948" w14:textId="77777777" w:rsidR="00F179A6" w:rsidRDefault="007B3E60">
            <w:pPr>
              <w:rPr>
                <w:rFonts w:ascii="仿宋" w:eastAsia="仿宋" w:hAnsi="仿宋" w:cs="仿宋"/>
                <w:szCs w:val="21"/>
              </w:rPr>
            </w:pPr>
            <w:r>
              <w:rPr>
                <w:rFonts w:ascii="仿宋" w:eastAsia="仿宋" w:hAnsi="仿宋" w:cs="仿宋" w:hint="eastAsia"/>
                <w:szCs w:val="21"/>
              </w:rPr>
              <w:t>供应商具备安排风险防范培训能力，对供应商组织开展的培训服务情况进行评审。</w:t>
            </w:r>
          </w:p>
          <w:p w14:paraId="12792363" w14:textId="77777777" w:rsidR="00F179A6" w:rsidRDefault="007B3E60">
            <w:pPr>
              <w:rPr>
                <w:rFonts w:ascii="仿宋" w:eastAsia="仿宋" w:hAnsi="仿宋" w:cs="仿宋"/>
                <w:szCs w:val="21"/>
              </w:rPr>
            </w:pPr>
            <w:r>
              <w:rPr>
                <w:rFonts w:ascii="仿宋" w:eastAsia="仿宋" w:hAnsi="仿宋" w:cs="仿宋" w:hint="eastAsia"/>
                <w:szCs w:val="21"/>
              </w:rPr>
              <w:t>提供为医疗机构安排专家培训的邀请函或沟通函或培训现场照片，每提供一份得1分，最高5分。</w:t>
            </w:r>
          </w:p>
          <w:p w14:paraId="2AD75A03" w14:textId="77777777" w:rsidR="00F179A6" w:rsidRDefault="007B3E60">
            <w:pPr>
              <w:rPr>
                <w:rFonts w:ascii="仿宋" w:eastAsia="仿宋" w:hAnsi="仿宋" w:cs="仿宋"/>
                <w:kern w:val="0"/>
                <w:szCs w:val="21"/>
              </w:rPr>
            </w:pPr>
            <w:r>
              <w:rPr>
                <w:rFonts w:ascii="仿宋" w:eastAsia="仿宋" w:hAnsi="仿宋" w:cs="仿宋" w:hint="eastAsia"/>
                <w:szCs w:val="21"/>
              </w:rPr>
              <w:t>未按要求提供或提供不清晰导致专家无法判断的不得分。</w:t>
            </w:r>
          </w:p>
        </w:tc>
      </w:tr>
      <w:tr w:rsidR="00F179A6" w14:paraId="7E98CDDA" w14:textId="77777777">
        <w:trPr>
          <w:trHeight w:val="441"/>
          <w:jc w:val="center"/>
        </w:trPr>
        <w:tc>
          <w:tcPr>
            <w:tcW w:w="1304" w:type="dxa"/>
            <w:vMerge/>
            <w:tcBorders>
              <w:left w:val="single" w:sz="4" w:space="0" w:color="auto"/>
              <w:bottom w:val="single" w:sz="4" w:space="0" w:color="auto"/>
              <w:right w:val="single" w:sz="4" w:space="0" w:color="auto"/>
            </w:tcBorders>
            <w:vAlign w:val="center"/>
          </w:tcPr>
          <w:p w14:paraId="725A2F5E" w14:textId="77777777" w:rsidR="00F179A6" w:rsidRDefault="00F179A6">
            <w:pPr>
              <w:jc w:val="center"/>
              <w:rPr>
                <w:rFonts w:ascii="仿宋" w:eastAsia="仿宋" w:hAnsi="仿宋" w:cs="仿宋"/>
                <w:szCs w:val="21"/>
              </w:rPr>
            </w:pPr>
          </w:p>
        </w:tc>
        <w:tc>
          <w:tcPr>
            <w:tcW w:w="680" w:type="dxa"/>
            <w:tcBorders>
              <w:top w:val="single" w:sz="4" w:space="0" w:color="auto"/>
              <w:left w:val="single" w:sz="4" w:space="0" w:color="auto"/>
              <w:bottom w:val="single" w:sz="4" w:space="0" w:color="auto"/>
              <w:right w:val="single" w:sz="4" w:space="0" w:color="auto"/>
            </w:tcBorders>
            <w:vAlign w:val="center"/>
          </w:tcPr>
          <w:p w14:paraId="154AFE88" w14:textId="77777777" w:rsidR="00F179A6" w:rsidRDefault="007B3E60">
            <w:pPr>
              <w:jc w:val="center"/>
              <w:rPr>
                <w:rFonts w:ascii="仿宋" w:eastAsia="仿宋" w:hAnsi="仿宋" w:cs="仿宋"/>
                <w:szCs w:val="21"/>
              </w:rPr>
            </w:pPr>
            <w:r>
              <w:rPr>
                <w:rFonts w:ascii="仿宋" w:eastAsia="仿宋" w:hAnsi="仿宋" w:cs="仿宋" w:hint="eastAsia"/>
                <w:szCs w:val="21"/>
              </w:rPr>
              <w:t>9</w:t>
            </w:r>
          </w:p>
        </w:tc>
        <w:tc>
          <w:tcPr>
            <w:tcW w:w="1814" w:type="dxa"/>
            <w:tcBorders>
              <w:top w:val="single" w:sz="4" w:space="0" w:color="auto"/>
              <w:left w:val="single" w:sz="4" w:space="0" w:color="auto"/>
              <w:bottom w:val="single" w:sz="4" w:space="0" w:color="auto"/>
              <w:right w:val="single" w:sz="4" w:space="0" w:color="auto"/>
            </w:tcBorders>
            <w:vAlign w:val="center"/>
          </w:tcPr>
          <w:p w14:paraId="70F9085C" w14:textId="77777777" w:rsidR="00F179A6" w:rsidRDefault="007B3E60">
            <w:pPr>
              <w:jc w:val="center"/>
              <w:rPr>
                <w:rFonts w:ascii="仿宋" w:eastAsia="仿宋" w:hAnsi="仿宋" w:cs="仿宋"/>
                <w:szCs w:val="21"/>
              </w:rPr>
            </w:pPr>
            <w:r>
              <w:rPr>
                <w:rFonts w:ascii="仿宋" w:eastAsia="仿宋" w:hAnsi="仿宋" w:cs="仿宋" w:hint="eastAsia"/>
                <w:szCs w:val="21"/>
              </w:rPr>
              <w:t>项目服务团队</w:t>
            </w:r>
          </w:p>
        </w:tc>
        <w:tc>
          <w:tcPr>
            <w:tcW w:w="680" w:type="dxa"/>
            <w:tcBorders>
              <w:top w:val="single" w:sz="4" w:space="0" w:color="auto"/>
              <w:left w:val="single" w:sz="4" w:space="0" w:color="auto"/>
              <w:bottom w:val="single" w:sz="4" w:space="0" w:color="auto"/>
              <w:right w:val="single" w:sz="4" w:space="0" w:color="auto"/>
            </w:tcBorders>
            <w:vAlign w:val="center"/>
          </w:tcPr>
          <w:p w14:paraId="482EC1E8" w14:textId="06521C95" w:rsidR="00F179A6" w:rsidRDefault="007B3E60">
            <w:pPr>
              <w:jc w:val="center"/>
              <w:rPr>
                <w:rFonts w:ascii="仿宋" w:eastAsia="仿宋" w:hAnsi="仿宋" w:cs="仿宋"/>
                <w:szCs w:val="21"/>
              </w:rPr>
            </w:pPr>
            <w:r>
              <w:rPr>
                <w:rFonts w:ascii="仿宋" w:eastAsia="仿宋" w:hAnsi="仿宋" w:cs="仿宋" w:hint="eastAsia"/>
                <w:szCs w:val="21"/>
              </w:rPr>
              <w:t>10</w:t>
            </w:r>
          </w:p>
        </w:tc>
        <w:tc>
          <w:tcPr>
            <w:tcW w:w="5669" w:type="dxa"/>
            <w:tcBorders>
              <w:top w:val="single" w:sz="4" w:space="0" w:color="auto"/>
              <w:left w:val="single" w:sz="4" w:space="0" w:color="auto"/>
              <w:bottom w:val="single" w:sz="4" w:space="0" w:color="auto"/>
              <w:right w:val="single" w:sz="4" w:space="0" w:color="auto"/>
            </w:tcBorders>
            <w:vAlign w:val="center"/>
          </w:tcPr>
          <w:p w14:paraId="439291B0" w14:textId="22003F03" w:rsidR="00F179A6" w:rsidRDefault="007B3E60">
            <w:pPr>
              <w:rPr>
                <w:rFonts w:ascii="仿宋" w:eastAsia="仿宋" w:hAnsi="仿宋" w:cs="仿宋"/>
              </w:rPr>
            </w:pPr>
            <w:r>
              <w:rPr>
                <w:rFonts w:ascii="仿宋" w:eastAsia="仿宋" w:hAnsi="仿宋" w:cs="仿宋" w:hint="eastAsia"/>
              </w:rPr>
              <w:t>项目服务团队成员均应具备医学或法律相关专业背景或纠纷调处经验。按照以下内容累计得分，最高得10分：</w:t>
            </w:r>
          </w:p>
          <w:p w14:paraId="2EA5A7C5" w14:textId="442232C5" w:rsidR="00F179A6" w:rsidRDefault="007B3E60">
            <w:pPr>
              <w:rPr>
                <w:rFonts w:ascii="仿宋" w:eastAsia="仿宋" w:hAnsi="仿宋" w:cs="仿宋"/>
              </w:rPr>
            </w:pPr>
            <w:r>
              <w:rPr>
                <w:rFonts w:ascii="仿宋" w:eastAsia="仿宋" w:hAnsi="仿宋" w:cs="仿宋" w:hint="eastAsia"/>
              </w:rPr>
              <w:t>（1）团队成员人数15人（含）及以上的得10分；</w:t>
            </w:r>
          </w:p>
          <w:p w14:paraId="5049D939" w14:textId="53109E0F" w:rsidR="00F179A6" w:rsidRDefault="007B3E60">
            <w:pPr>
              <w:rPr>
                <w:rFonts w:ascii="仿宋" w:eastAsia="仿宋" w:hAnsi="仿宋" w:cs="仿宋"/>
              </w:rPr>
            </w:pPr>
            <w:r>
              <w:rPr>
                <w:rFonts w:ascii="仿宋" w:eastAsia="仿宋" w:hAnsi="仿宋" w:cs="仿宋" w:hint="eastAsia"/>
              </w:rPr>
              <w:t>（2）团队成员人数10人（含）以上15人（不含）以下的得5分；</w:t>
            </w:r>
          </w:p>
          <w:p w14:paraId="0029D62A" w14:textId="77777777" w:rsidR="00F179A6" w:rsidRDefault="007B3E60">
            <w:pPr>
              <w:rPr>
                <w:rFonts w:ascii="仿宋" w:eastAsia="仿宋" w:hAnsi="仿宋" w:cs="仿宋"/>
              </w:rPr>
            </w:pPr>
            <w:r>
              <w:rPr>
                <w:rFonts w:ascii="仿宋" w:eastAsia="仿宋" w:hAnsi="仿宋" w:cs="仿宋" w:hint="eastAsia"/>
              </w:rPr>
              <w:t>（3）团队成员人数5人（含）以上10人（不含）以下的得3分；</w:t>
            </w:r>
          </w:p>
          <w:p w14:paraId="4C76974D" w14:textId="3F8C7C37" w:rsidR="00F179A6" w:rsidRDefault="007B3E60">
            <w:pPr>
              <w:rPr>
                <w:rFonts w:ascii="仿宋" w:eastAsia="仿宋" w:hAnsi="仿宋" w:cs="仿宋"/>
              </w:rPr>
            </w:pPr>
            <w:r>
              <w:rPr>
                <w:rFonts w:ascii="仿宋" w:eastAsia="仿宋" w:hAnsi="仿宋" w:cs="仿宋" w:hint="eastAsia"/>
              </w:rPr>
              <w:t>（3）团队成员人数5人（不含）以下的得0分。</w:t>
            </w:r>
          </w:p>
          <w:p w14:paraId="34B83459" w14:textId="77777777" w:rsidR="00F179A6" w:rsidRDefault="007B3E60">
            <w:pPr>
              <w:rPr>
                <w:rFonts w:ascii="仿宋" w:eastAsia="仿宋" w:hAnsi="仿宋" w:cs="仿宋"/>
              </w:rPr>
            </w:pPr>
            <w:r>
              <w:rPr>
                <w:rFonts w:ascii="仿宋" w:eastAsia="仿宋" w:hAnsi="仿宋" w:cs="仿宋" w:hint="eastAsia"/>
              </w:rPr>
              <w:t>备注：</w:t>
            </w:r>
          </w:p>
          <w:p w14:paraId="4A362E1E" w14:textId="77777777" w:rsidR="00F179A6" w:rsidRDefault="007B3E60">
            <w:pPr>
              <w:rPr>
                <w:rFonts w:ascii="仿宋" w:eastAsia="仿宋" w:hAnsi="仿宋" w:cs="仿宋"/>
              </w:rPr>
            </w:pPr>
            <w:r>
              <w:rPr>
                <w:rFonts w:ascii="仿宋" w:eastAsia="仿宋" w:hAnsi="仿宋" w:cs="仿宋" w:hint="eastAsia"/>
              </w:rPr>
              <w:t>1.拟安排项目团队成员须为供应商自有员工，提供项目团队成员近三个月社保缴交证明材料。</w:t>
            </w:r>
          </w:p>
          <w:p w14:paraId="328F1F08" w14:textId="77777777" w:rsidR="00F179A6" w:rsidRDefault="007B3E60">
            <w:pPr>
              <w:rPr>
                <w:rFonts w:ascii="仿宋" w:eastAsia="仿宋" w:hAnsi="仿宋" w:cs="仿宋"/>
              </w:rPr>
            </w:pPr>
            <w:r>
              <w:rPr>
                <w:rFonts w:ascii="仿宋" w:eastAsia="仿宋" w:hAnsi="仿宋" w:cs="仿宋" w:hint="eastAsia"/>
              </w:rPr>
              <w:t>2.学历要求提供学历证书复印件或学信网查询的有效期内《教育部学籍在线验证报告》或其他有效证明材料。</w:t>
            </w:r>
          </w:p>
          <w:p w14:paraId="5C7DB273" w14:textId="77777777" w:rsidR="00F179A6" w:rsidRDefault="007B3E60">
            <w:pPr>
              <w:rPr>
                <w:rFonts w:ascii="仿宋" w:eastAsia="仿宋" w:hAnsi="仿宋" w:cs="仿宋"/>
                <w:kern w:val="0"/>
                <w:szCs w:val="21"/>
              </w:rPr>
            </w:pPr>
            <w:r>
              <w:rPr>
                <w:rFonts w:ascii="仿宋" w:eastAsia="仿宋" w:hAnsi="仿宋" w:cs="仿宋" w:hint="eastAsia"/>
              </w:rPr>
              <w:t>3.提供的资料不清晰或无法判断、或未按要求提供证明材料</w:t>
            </w:r>
            <w:r>
              <w:rPr>
                <w:rFonts w:ascii="仿宋" w:eastAsia="仿宋" w:hAnsi="仿宋" w:cs="仿宋" w:hint="eastAsia"/>
              </w:rPr>
              <w:lastRenderedPageBreak/>
              <w:t>的，作不得分处理。</w:t>
            </w:r>
          </w:p>
        </w:tc>
      </w:tr>
      <w:tr w:rsidR="00F179A6" w14:paraId="264F0ABB" w14:textId="77777777">
        <w:trPr>
          <w:trHeight w:val="441"/>
          <w:jc w:val="center"/>
        </w:trPr>
        <w:tc>
          <w:tcPr>
            <w:tcW w:w="1304" w:type="dxa"/>
            <w:tcBorders>
              <w:top w:val="single" w:sz="4" w:space="0" w:color="auto"/>
              <w:left w:val="single" w:sz="4" w:space="0" w:color="auto"/>
              <w:bottom w:val="single" w:sz="4" w:space="0" w:color="auto"/>
              <w:right w:val="single" w:sz="4" w:space="0" w:color="auto"/>
            </w:tcBorders>
            <w:vAlign w:val="center"/>
          </w:tcPr>
          <w:p w14:paraId="7E1807A0" w14:textId="77777777" w:rsidR="00F179A6" w:rsidRDefault="007B3E60">
            <w:pPr>
              <w:jc w:val="center"/>
            </w:pPr>
            <w:r>
              <w:rPr>
                <w:rFonts w:ascii="仿宋" w:eastAsia="仿宋" w:hAnsi="仿宋" w:cs="仿宋" w:hint="eastAsia"/>
                <w:szCs w:val="21"/>
              </w:rPr>
              <w:lastRenderedPageBreak/>
              <w:t>价格分</w:t>
            </w:r>
          </w:p>
          <w:p w14:paraId="171EEDC6" w14:textId="15D36D5A" w:rsidR="00F179A6" w:rsidRDefault="007B3E60">
            <w:pPr>
              <w:jc w:val="center"/>
            </w:pPr>
            <w:r>
              <w:rPr>
                <w:rFonts w:ascii="仿宋" w:eastAsia="仿宋" w:hAnsi="仿宋" w:cs="仿宋" w:hint="eastAsia"/>
                <w:szCs w:val="21"/>
              </w:rPr>
              <w:t>(总分20)</w:t>
            </w:r>
          </w:p>
        </w:tc>
        <w:tc>
          <w:tcPr>
            <w:tcW w:w="680" w:type="dxa"/>
            <w:tcBorders>
              <w:top w:val="single" w:sz="4" w:space="0" w:color="auto"/>
              <w:left w:val="single" w:sz="4" w:space="0" w:color="auto"/>
              <w:bottom w:val="single" w:sz="4" w:space="0" w:color="auto"/>
              <w:right w:val="single" w:sz="4" w:space="0" w:color="auto"/>
            </w:tcBorders>
            <w:vAlign w:val="center"/>
          </w:tcPr>
          <w:p w14:paraId="690EF13E" w14:textId="77777777" w:rsidR="00F179A6" w:rsidRDefault="007B3E60">
            <w:pPr>
              <w:jc w:val="center"/>
              <w:rPr>
                <w:rFonts w:ascii="仿宋" w:eastAsia="仿宋" w:hAnsi="仿宋" w:cs="仿宋"/>
                <w:szCs w:val="21"/>
              </w:rPr>
            </w:pPr>
            <w:r>
              <w:rPr>
                <w:rFonts w:ascii="仿宋" w:eastAsia="仿宋" w:hAnsi="仿宋" w:cs="仿宋" w:hint="eastAsia"/>
                <w:szCs w:val="21"/>
              </w:rPr>
              <w:t>10</w:t>
            </w:r>
          </w:p>
        </w:tc>
        <w:tc>
          <w:tcPr>
            <w:tcW w:w="1814" w:type="dxa"/>
            <w:tcBorders>
              <w:top w:val="single" w:sz="4" w:space="0" w:color="auto"/>
              <w:left w:val="single" w:sz="4" w:space="0" w:color="auto"/>
              <w:bottom w:val="single" w:sz="4" w:space="0" w:color="auto"/>
              <w:right w:val="single" w:sz="4" w:space="0" w:color="auto"/>
            </w:tcBorders>
            <w:vAlign w:val="center"/>
          </w:tcPr>
          <w:p w14:paraId="665A6DB4" w14:textId="77777777" w:rsidR="00F179A6" w:rsidRDefault="007B3E60">
            <w:pPr>
              <w:jc w:val="center"/>
              <w:rPr>
                <w:rFonts w:ascii="仿宋" w:eastAsia="仿宋" w:hAnsi="仿宋" w:cs="仿宋"/>
                <w:szCs w:val="21"/>
              </w:rPr>
            </w:pPr>
            <w:r>
              <w:rPr>
                <w:rFonts w:ascii="仿宋" w:eastAsia="仿宋" w:hAnsi="仿宋" w:cs="仿宋" w:hint="eastAsia"/>
                <w:szCs w:val="21"/>
              </w:rPr>
              <w:t>投标报价</w:t>
            </w:r>
          </w:p>
        </w:tc>
        <w:tc>
          <w:tcPr>
            <w:tcW w:w="680" w:type="dxa"/>
            <w:tcBorders>
              <w:top w:val="single" w:sz="4" w:space="0" w:color="auto"/>
              <w:left w:val="single" w:sz="4" w:space="0" w:color="auto"/>
              <w:bottom w:val="single" w:sz="4" w:space="0" w:color="auto"/>
              <w:right w:val="single" w:sz="4" w:space="0" w:color="auto"/>
            </w:tcBorders>
            <w:vAlign w:val="center"/>
          </w:tcPr>
          <w:p w14:paraId="55475B36" w14:textId="6B16D036" w:rsidR="00F179A6" w:rsidRDefault="007B3E60">
            <w:pPr>
              <w:jc w:val="center"/>
              <w:rPr>
                <w:rFonts w:ascii="仿宋" w:eastAsia="仿宋" w:hAnsi="仿宋" w:cs="仿宋"/>
                <w:szCs w:val="21"/>
              </w:rPr>
            </w:pPr>
            <w:r>
              <w:rPr>
                <w:rFonts w:ascii="仿宋" w:eastAsia="仿宋" w:hAnsi="仿宋" w:cs="仿宋" w:hint="eastAsia"/>
                <w:szCs w:val="21"/>
              </w:rPr>
              <w:t>20</w:t>
            </w:r>
          </w:p>
        </w:tc>
        <w:tc>
          <w:tcPr>
            <w:tcW w:w="5669" w:type="dxa"/>
            <w:tcBorders>
              <w:top w:val="single" w:sz="4" w:space="0" w:color="auto"/>
              <w:left w:val="single" w:sz="4" w:space="0" w:color="auto"/>
              <w:bottom w:val="single" w:sz="4" w:space="0" w:color="auto"/>
              <w:right w:val="single" w:sz="4" w:space="0" w:color="auto"/>
            </w:tcBorders>
            <w:vAlign w:val="center"/>
          </w:tcPr>
          <w:p w14:paraId="66E35EAA" w14:textId="77777777" w:rsidR="00F179A6" w:rsidRDefault="007B3E60">
            <w:pPr>
              <w:rPr>
                <w:rFonts w:ascii="仿宋" w:eastAsia="仿宋" w:hAnsi="仿宋" w:cs="仿宋"/>
                <w:kern w:val="0"/>
                <w:szCs w:val="21"/>
              </w:rPr>
            </w:pPr>
            <w:r>
              <w:rPr>
                <w:rFonts w:ascii="仿宋" w:eastAsia="仿宋" w:hAnsi="仿宋" w:cs="仿宋" w:hint="eastAsia"/>
                <w:kern w:val="0"/>
                <w:szCs w:val="21"/>
              </w:rPr>
              <w:t>报价得分＝（评审基准价/报价）×价格分值</w:t>
            </w:r>
          </w:p>
          <w:p w14:paraId="043883CF" w14:textId="77777777" w:rsidR="00F179A6" w:rsidRDefault="007B3E60">
            <w:pPr>
              <w:rPr>
                <w:rFonts w:ascii="仿宋" w:eastAsia="仿宋" w:hAnsi="仿宋" w:cs="仿宋"/>
                <w:kern w:val="0"/>
                <w:szCs w:val="21"/>
              </w:rPr>
            </w:pPr>
            <w:r>
              <w:rPr>
                <w:rFonts w:ascii="仿宋" w:eastAsia="仿宋" w:hAnsi="仿宋" w:cs="仿宋" w:hint="eastAsia"/>
                <w:kern w:val="0"/>
                <w:szCs w:val="21"/>
              </w:rPr>
              <w:t>【注：满足采购文件要求且价格最低的报价为评审基准价。】</w:t>
            </w:r>
          </w:p>
        </w:tc>
      </w:tr>
    </w:tbl>
    <w:p w14:paraId="2598F3E1" w14:textId="77777777" w:rsidR="00F179A6" w:rsidRDefault="00F179A6">
      <w:pPr>
        <w:spacing w:line="360" w:lineRule="auto"/>
        <w:ind w:firstLineChars="200" w:firstLine="480"/>
        <w:rPr>
          <w:rFonts w:ascii="仿宋" w:eastAsia="仿宋" w:hAnsi="仿宋" w:cs="仿宋"/>
          <w:sz w:val="24"/>
        </w:rPr>
      </w:pPr>
    </w:p>
    <w:p w14:paraId="1F863DC1" w14:textId="77777777" w:rsidR="00F179A6" w:rsidRDefault="007B3E60">
      <w:pPr>
        <w:pStyle w:val="1"/>
        <w:keepNext w:val="0"/>
        <w:keepLines w:val="0"/>
        <w:pageBreakBefore/>
        <w:spacing w:before="0" w:after="0" w:line="360" w:lineRule="auto"/>
        <w:jc w:val="center"/>
        <w:rPr>
          <w:rFonts w:ascii="仿宋" w:eastAsia="仿宋" w:hAnsi="仿宋" w:cs="仿宋"/>
          <w:sz w:val="36"/>
          <w:szCs w:val="36"/>
        </w:rPr>
      </w:pPr>
      <w:r>
        <w:rPr>
          <w:rFonts w:ascii="仿宋" w:eastAsia="仿宋" w:hAnsi="仿宋" w:cs="仿宋" w:hint="eastAsia"/>
          <w:sz w:val="36"/>
          <w:szCs w:val="36"/>
        </w:rPr>
        <w:lastRenderedPageBreak/>
        <w:t>合同范本</w:t>
      </w:r>
    </w:p>
    <w:p w14:paraId="2A8FED61" w14:textId="77777777" w:rsidR="00F179A6" w:rsidRDefault="00F179A6">
      <w:pPr>
        <w:spacing w:line="360" w:lineRule="auto"/>
        <w:ind w:firstLineChars="200" w:firstLine="480"/>
        <w:rPr>
          <w:rFonts w:ascii="仿宋" w:eastAsia="仿宋" w:hAnsi="仿宋" w:cs="仿宋"/>
          <w:sz w:val="24"/>
        </w:rPr>
      </w:pPr>
    </w:p>
    <w:p w14:paraId="54F02DBC" w14:textId="77777777" w:rsidR="00F179A6" w:rsidRDefault="00F179A6">
      <w:pPr>
        <w:tabs>
          <w:tab w:val="left" w:pos="720"/>
        </w:tabs>
        <w:wordWrap w:val="0"/>
        <w:adjustRightInd w:val="0"/>
        <w:snapToGrid w:val="0"/>
        <w:spacing w:line="360" w:lineRule="auto"/>
        <w:jc w:val="center"/>
        <w:rPr>
          <w:rFonts w:ascii="黑体" w:eastAsia="黑体" w:hAnsi="黑体" w:cs="黑体"/>
          <w:b/>
          <w:sz w:val="60"/>
          <w:szCs w:val="60"/>
        </w:rPr>
      </w:pPr>
    </w:p>
    <w:p w14:paraId="33D9985A" w14:textId="77777777" w:rsidR="00F179A6" w:rsidRDefault="007B3E60">
      <w:pPr>
        <w:tabs>
          <w:tab w:val="left" w:pos="720"/>
        </w:tabs>
        <w:wordWrap w:val="0"/>
        <w:adjustRightInd w:val="0"/>
        <w:snapToGrid w:val="0"/>
        <w:spacing w:line="360" w:lineRule="auto"/>
        <w:jc w:val="center"/>
        <w:rPr>
          <w:rFonts w:ascii="黑体" w:eastAsia="黑体" w:hAnsi="黑体" w:cs="黑体"/>
          <w:b/>
          <w:sz w:val="60"/>
          <w:szCs w:val="60"/>
        </w:rPr>
      </w:pPr>
      <w:r>
        <w:rPr>
          <w:rFonts w:ascii="黑体" w:eastAsia="黑体" w:hAnsi="黑体" w:cs="黑体" w:hint="eastAsia"/>
          <w:b/>
          <w:sz w:val="60"/>
          <w:szCs w:val="60"/>
          <w:u w:val="single"/>
        </w:rPr>
        <w:t xml:space="preserve">          </w:t>
      </w:r>
      <w:r>
        <w:rPr>
          <w:rFonts w:ascii="黑体" w:eastAsia="黑体" w:hAnsi="黑体" w:cs="黑体" w:hint="eastAsia"/>
          <w:b/>
          <w:sz w:val="60"/>
          <w:szCs w:val="60"/>
        </w:rPr>
        <w:t>医院</w:t>
      </w:r>
    </w:p>
    <w:p w14:paraId="16878376" w14:textId="77777777" w:rsidR="00F179A6" w:rsidRDefault="007B3E60">
      <w:pPr>
        <w:tabs>
          <w:tab w:val="left" w:pos="720"/>
        </w:tabs>
        <w:wordWrap w:val="0"/>
        <w:adjustRightInd w:val="0"/>
        <w:snapToGrid w:val="0"/>
        <w:spacing w:line="360" w:lineRule="auto"/>
        <w:jc w:val="center"/>
        <w:rPr>
          <w:rFonts w:ascii="黑体" w:eastAsia="黑体" w:hAnsi="黑体" w:cs="黑体"/>
          <w:b/>
          <w:sz w:val="60"/>
          <w:szCs w:val="60"/>
        </w:rPr>
      </w:pPr>
      <w:r>
        <w:rPr>
          <w:rFonts w:ascii="黑体" w:eastAsia="黑体" w:hAnsi="黑体" w:cs="黑体" w:hint="eastAsia"/>
          <w:b/>
          <w:sz w:val="60"/>
          <w:szCs w:val="60"/>
        </w:rPr>
        <w:t>医院安全管理与风险预防服务项目</w:t>
      </w:r>
    </w:p>
    <w:p w14:paraId="3768D8D3" w14:textId="77777777" w:rsidR="00F179A6" w:rsidRDefault="00F179A6">
      <w:pPr>
        <w:tabs>
          <w:tab w:val="left" w:pos="720"/>
        </w:tabs>
        <w:wordWrap w:val="0"/>
        <w:adjustRightInd w:val="0"/>
        <w:snapToGrid w:val="0"/>
        <w:spacing w:line="360" w:lineRule="auto"/>
        <w:jc w:val="center"/>
        <w:rPr>
          <w:rFonts w:ascii="黑体" w:eastAsia="黑体" w:hAnsi="黑体" w:cs="黑体"/>
          <w:b/>
          <w:sz w:val="60"/>
          <w:szCs w:val="60"/>
        </w:rPr>
      </w:pPr>
    </w:p>
    <w:p w14:paraId="54C89B54" w14:textId="77777777" w:rsidR="00F179A6" w:rsidRDefault="00F179A6">
      <w:pPr>
        <w:tabs>
          <w:tab w:val="left" w:pos="720"/>
        </w:tabs>
        <w:wordWrap w:val="0"/>
        <w:adjustRightInd w:val="0"/>
        <w:snapToGrid w:val="0"/>
        <w:spacing w:line="360" w:lineRule="auto"/>
        <w:jc w:val="center"/>
        <w:rPr>
          <w:rFonts w:ascii="黑体" w:eastAsia="黑体" w:hAnsi="黑体" w:cs="黑体"/>
          <w:b/>
          <w:sz w:val="60"/>
          <w:szCs w:val="60"/>
        </w:rPr>
      </w:pPr>
    </w:p>
    <w:p w14:paraId="174A55B7" w14:textId="77777777" w:rsidR="00F179A6" w:rsidRDefault="007B3E60">
      <w:pPr>
        <w:tabs>
          <w:tab w:val="left" w:pos="720"/>
        </w:tabs>
        <w:wordWrap w:val="0"/>
        <w:adjustRightInd w:val="0"/>
        <w:snapToGrid w:val="0"/>
        <w:spacing w:line="360" w:lineRule="auto"/>
        <w:jc w:val="center"/>
        <w:rPr>
          <w:rFonts w:ascii="黑体" w:eastAsia="黑体" w:hAnsi="黑体" w:cs="黑体"/>
          <w:b/>
          <w:sz w:val="60"/>
          <w:szCs w:val="60"/>
        </w:rPr>
      </w:pPr>
      <w:r>
        <w:rPr>
          <w:rFonts w:ascii="黑体" w:eastAsia="黑体" w:hAnsi="黑体" w:cs="黑体" w:hint="eastAsia"/>
          <w:b/>
          <w:sz w:val="60"/>
          <w:szCs w:val="60"/>
        </w:rPr>
        <w:t>合同书</w:t>
      </w:r>
    </w:p>
    <w:p w14:paraId="34EB39A8" w14:textId="77777777" w:rsidR="00F179A6" w:rsidRDefault="00F179A6">
      <w:pPr>
        <w:tabs>
          <w:tab w:val="left" w:pos="720"/>
        </w:tabs>
        <w:wordWrap w:val="0"/>
        <w:adjustRightInd w:val="0"/>
        <w:snapToGrid w:val="0"/>
        <w:spacing w:line="360" w:lineRule="auto"/>
        <w:jc w:val="center"/>
        <w:rPr>
          <w:rFonts w:ascii="黑体" w:eastAsia="黑体" w:hAnsi="黑体" w:cs="黑体"/>
          <w:b/>
          <w:sz w:val="60"/>
          <w:szCs w:val="60"/>
        </w:rPr>
      </w:pPr>
    </w:p>
    <w:p w14:paraId="1201043F" w14:textId="77777777" w:rsidR="00F179A6" w:rsidRDefault="00F179A6">
      <w:pPr>
        <w:tabs>
          <w:tab w:val="left" w:pos="720"/>
        </w:tabs>
        <w:wordWrap w:val="0"/>
        <w:adjustRightInd w:val="0"/>
        <w:snapToGrid w:val="0"/>
        <w:spacing w:line="360" w:lineRule="auto"/>
        <w:jc w:val="center"/>
        <w:rPr>
          <w:rFonts w:ascii="黑体" w:eastAsia="黑体" w:hAnsi="黑体" w:cs="黑体"/>
          <w:b/>
          <w:sz w:val="60"/>
          <w:szCs w:val="60"/>
        </w:rPr>
      </w:pPr>
    </w:p>
    <w:p w14:paraId="356C5DC0" w14:textId="77777777" w:rsidR="00F179A6" w:rsidRDefault="007B3E60">
      <w:pPr>
        <w:tabs>
          <w:tab w:val="left" w:pos="720"/>
        </w:tabs>
        <w:wordWrap w:val="0"/>
        <w:adjustRightInd w:val="0"/>
        <w:snapToGrid w:val="0"/>
        <w:spacing w:line="360" w:lineRule="auto"/>
        <w:jc w:val="center"/>
        <w:rPr>
          <w:rFonts w:ascii="黑体" w:eastAsia="黑体" w:hAnsi="黑体" w:cs="黑体"/>
          <w:b/>
          <w:sz w:val="36"/>
          <w:szCs w:val="36"/>
        </w:rPr>
      </w:pPr>
      <w:r>
        <w:rPr>
          <w:rFonts w:ascii="黑体" w:eastAsia="黑体" w:hAnsi="黑体" w:cs="黑体" w:hint="eastAsia"/>
          <w:b/>
          <w:sz w:val="36"/>
          <w:szCs w:val="36"/>
        </w:rPr>
        <w:t>合同编号：</w:t>
      </w:r>
      <w:r>
        <w:rPr>
          <w:rFonts w:ascii="黑体" w:eastAsia="黑体" w:hAnsi="黑体" w:cs="黑体" w:hint="eastAsia"/>
          <w:b/>
          <w:sz w:val="36"/>
          <w:szCs w:val="36"/>
          <w:u w:val="single"/>
        </w:rPr>
        <w:t xml:space="preserve">               </w:t>
      </w:r>
    </w:p>
    <w:p w14:paraId="5D21CC7D" w14:textId="77777777" w:rsidR="00F179A6" w:rsidRDefault="00F179A6">
      <w:pPr>
        <w:tabs>
          <w:tab w:val="left" w:pos="720"/>
        </w:tabs>
        <w:wordWrap w:val="0"/>
        <w:adjustRightInd w:val="0"/>
        <w:snapToGrid w:val="0"/>
        <w:spacing w:line="360" w:lineRule="auto"/>
        <w:jc w:val="center"/>
        <w:rPr>
          <w:rFonts w:ascii="黑体" w:eastAsia="黑体" w:hAnsi="黑体" w:cs="黑体"/>
          <w:b/>
          <w:sz w:val="60"/>
          <w:szCs w:val="60"/>
        </w:rPr>
      </w:pPr>
    </w:p>
    <w:p w14:paraId="706A293B" w14:textId="77777777" w:rsidR="00F179A6" w:rsidRDefault="007B3E60">
      <w:pPr>
        <w:pageBreakBefore/>
        <w:tabs>
          <w:tab w:val="left" w:pos="720"/>
        </w:tabs>
        <w:wordWrap w:val="0"/>
        <w:adjustRightInd w:val="0"/>
        <w:spacing w:line="360" w:lineRule="auto"/>
        <w:ind w:firstLineChars="200" w:firstLine="482"/>
        <w:rPr>
          <w:rFonts w:ascii="宋体" w:hAnsi="宋体" w:cs="宋体"/>
          <w:b/>
          <w:sz w:val="24"/>
        </w:rPr>
      </w:pPr>
      <w:r>
        <w:rPr>
          <w:rFonts w:ascii="宋体" w:hAnsi="宋体" w:cs="宋体" w:hint="eastAsia"/>
          <w:b/>
          <w:sz w:val="24"/>
        </w:rPr>
        <w:lastRenderedPageBreak/>
        <w:t>甲方：</w:t>
      </w:r>
      <w:r>
        <w:rPr>
          <w:rFonts w:ascii="宋体" w:hAnsi="宋体" w:cs="宋体" w:hint="eastAsia"/>
          <w:b/>
          <w:sz w:val="24"/>
          <w:u w:val="single"/>
        </w:rPr>
        <w:t xml:space="preserve">                           </w:t>
      </w:r>
    </w:p>
    <w:p w14:paraId="126DB00F" w14:textId="77777777" w:rsidR="00F179A6" w:rsidRDefault="007B3E60">
      <w:pPr>
        <w:wordWrap w:val="0"/>
        <w:adjustRightInd w:val="0"/>
        <w:spacing w:line="360" w:lineRule="auto"/>
        <w:ind w:firstLineChars="200" w:firstLine="480"/>
        <w:rPr>
          <w:rFonts w:ascii="宋体" w:hAnsi="宋体" w:cs="宋体"/>
          <w:sz w:val="24"/>
        </w:rPr>
      </w:pPr>
      <w:r>
        <w:rPr>
          <w:rFonts w:ascii="宋体" w:hAnsi="宋体" w:cs="宋体" w:hint="eastAsia"/>
          <w:sz w:val="24"/>
        </w:rPr>
        <w:t>地址：</w:t>
      </w:r>
      <w:r>
        <w:rPr>
          <w:rFonts w:ascii="宋体" w:hAnsi="宋体" w:cs="宋体" w:hint="eastAsia"/>
          <w:sz w:val="24"/>
          <w:u w:val="single"/>
        </w:rPr>
        <w:t xml:space="preserve">                           </w:t>
      </w:r>
    </w:p>
    <w:p w14:paraId="6FE0E129" w14:textId="77777777" w:rsidR="00F179A6" w:rsidRDefault="007B3E60">
      <w:pPr>
        <w:wordWrap w:val="0"/>
        <w:adjustRightInd w:val="0"/>
        <w:spacing w:line="360" w:lineRule="auto"/>
        <w:ind w:firstLineChars="200" w:firstLine="482"/>
        <w:rPr>
          <w:rFonts w:ascii="宋体" w:hAnsi="宋体" w:cs="宋体"/>
          <w:b/>
          <w:sz w:val="24"/>
          <w:u w:val="single"/>
        </w:rPr>
      </w:pPr>
      <w:r>
        <w:rPr>
          <w:rFonts w:ascii="宋体" w:hAnsi="宋体" w:cs="宋体" w:hint="eastAsia"/>
          <w:b/>
          <w:sz w:val="24"/>
        </w:rPr>
        <w:t>乙方：</w:t>
      </w:r>
      <w:r>
        <w:rPr>
          <w:rFonts w:ascii="宋体" w:hAnsi="宋体" w:cs="宋体" w:hint="eastAsia"/>
          <w:b/>
          <w:sz w:val="24"/>
          <w:u w:val="single"/>
        </w:rPr>
        <w:t xml:space="preserve">                           </w:t>
      </w:r>
    </w:p>
    <w:p w14:paraId="18F64CCB" w14:textId="77777777" w:rsidR="00F179A6" w:rsidRDefault="007B3E60">
      <w:pPr>
        <w:wordWrap w:val="0"/>
        <w:adjustRightInd w:val="0"/>
        <w:spacing w:line="360" w:lineRule="auto"/>
        <w:ind w:firstLineChars="200" w:firstLine="480"/>
        <w:rPr>
          <w:rFonts w:ascii="宋体" w:hAnsi="宋体" w:cs="宋体"/>
          <w:sz w:val="24"/>
        </w:rPr>
      </w:pPr>
      <w:r>
        <w:rPr>
          <w:rFonts w:ascii="宋体" w:hAnsi="宋体" w:cs="宋体" w:hint="eastAsia"/>
          <w:sz w:val="24"/>
        </w:rPr>
        <w:t>地址：</w:t>
      </w:r>
      <w:r>
        <w:rPr>
          <w:rFonts w:ascii="宋体" w:hAnsi="宋体" w:cs="宋体" w:hint="eastAsia"/>
          <w:sz w:val="24"/>
          <w:u w:val="single"/>
        </w:rPr>
        <w:t xml:space="preserve">                           </w:t>
      </w:r>
    </w:p>
    <w:p w14:paraId="50A9672F" w14:textId="77777777" w:rsidR="00F179A6" w:rsidRDefault="00F179A6">
      <w:pPr>
        <w:wordWrap w:val="0"/>
        <w:adjustRightInd w:val="0"/>
        <w:spacing w:line="360" w:lineRule="auto"/>
        <w:ind w:firstLineChars="200" w:firstLine="480"/>
        <w:rPr>
          <w:rFonts w:ascii="宋体" w:hAnsi="宋体" w:cs="宋体"/>
          <w:sz w:val="24"/>
        </w:rPr>
      </w:pPr>
    </w:p>
    <w:p w14:paraId="6CF80451" w14:textId="77777777" w:rsidR="00F179A6" w:rsidRDefault="007B3E60">
      <w:pPr>
        <w:wordWrap w:val="0"/>
        <w:adjustRightInd w:val="0"/>
        <w:spacing w:line="360" w:lineRule="auto"/>
        <w:ind w:firstLineChars="200" w:firstLine="480"/>
        <w:rPr>
          <w:rFonts w:ascii="宋体" w:hAnsi="宋体" w:cs="宋体"/>
          <w:sz w:val="24"/>
        </w:rPr>
      </w:pPr>
      <w:r>
        <w:rPr>
          <w:rFonts w:ascii="宋体" w:hAnsi="宋体" w:cs="宋体" w:hint="eastAsia"/>
          <w:sz w:val="24"/>
        </w:rPr>
        <w:t>根据</w:t>
      </w:r>
      <w:r>
        <w:rPr>
          <w:rFonts w:ascii="宋体" w:hAnsi="宋体" w:cs="宋体" w:hint="eastAsia"/>
          <w:sz w:val="24"/>
          <w:u w:val="single"/>
        </w:rPr>
        <w:t xml:space="preserve">                </w:t>
      </w:r>
      <w:r>
        <w:rPr>
          <w:rFonts w:ascii="宋体" w:hAnsi="宋体" w:cs="宋体" w:hint="eastAsia"/>
          <w:sz w:val="24"/>
        </w:rPr>
        <w:t>项目的采购结果，按照《中华人民共和国民法典》的规定，</w:t>
      </w:r>
      <w:r>
        <w:rPr>
          <w:rFonts w:ascii="宋体" w:hAnsi="宋体" w:cs="宋体" w:hint="eastAsia"/>
          <w:kern w:val="28"/>
          <w:sz w:val="24"/>
        </w:rPr>
        <w:t>经双方协商，</w:t>
      </w:r>
      <w:r>
        <w:rPr>
          <w:rFonts w:ascii="宋体" w:hAnsi="宋体" w:cs="宋体" w:hint="eastAsia"/>
          <w:sz w:val="24"/>
        </w:rPr>
        <w:t>本着平等互利和诚实信用的原则，</w:t>
      </w:r>
      <w:r>
        <w:rPr>
          <w:rFonts w:ascii="宋体" w:hAnsi="宋体" w:cs="宋体" w:hint="eastAsia"/>
          <w:kern w:val="28"/>
          <w:sz w:val="24"/>
        </w:rPr>
        <w:t>一致同意签订本合同如下</w:t>
      </w:r>
      <w:r>
        <w:rPr>
          <w:rFonts w:ascii="宋体" w:hAnsi="宋体" w:cs="宋体" w:hint="eastAsia"/>
          <w:sz w:val="24"/>
        </w:rPr>
        <w:t>。</w:t>
      </w:r>
    </w:p>
    <w:p w14:paraId="4242D7B4" w14:textId="77777777" w:rsidR="00F179A6" w:rsidRDefault="00F179A6">
      <w:pPr>
        <w:spacing w:line="360" w:lineRule="auto"/>
        <w:ind w:firstLineChars="200" w:firstLine="480"/>
        <w:rPr>
          <w:rFonts w:ascii="仿宋" w:eastAsia="仿宋" w:hAnsi="仿宋" w:cs="仿宋"/>
          <w:sz w:val="24"/>
        </w:rPr>
      </w:pPr>
    </w:p>
    <w:p w14:paraId="179066A5" w14:textId="77777777" w:rsidR="00F179A6" w:rsidRDefault="007B3E60">
      <w:pPr>
        <w:wordWrap w:val="0"/>
        <w:adjustRightInd w:val="0"/>
        <w:spacing w:line="360" w:lineRule="auto"/>
        <w:ind w:firstLineChars="200" w:firstLine="482"/>
        <w:jc w:val="left"/>
        <w:outlineLvl w:val="2"/>
        <w:rPr>
          <w:rFonts w:ascii="宋体"/>
          <w:b/>
          <w:sz w:val="24"/>
        </w:rPr>
      </w:pPr>
      <w:bookmarkStart w:id="5" w:name="_Toc493682681"/>
      <w:bookmarkStart w:id="6" w:name="_Toc435540759"/>
      <w:r>
        <w:rPr>
          <w:rFonts w:ascii="宋体"/>
          <w:b/>
          <w:sz w:val="24"/>
        </w:rPr>
        <w:t>一、</w:t>
      </w:r>
      <w:r>
        <w:rPr>
          <w:rFonts w:ascii="宋体" w:hAnsi="宋体" w:hint="eastAsia"/>
          <w:b/>
          <w:sz w:val="24"/>
        </w:rPr>
        <w:t>合同金额</w:t>
      </w:r>
      <w:bookmarkEnd w:id="5"/>
      <w:bookmarkEnd w:id="6"/>
    </w:p>
    <w:p w14:paraId="2C361C93" w14:textId="77777777" w:rsidR="00F179A6" w:rsidRDefault="007B3E60">
      <w:pPr>
        <w:pStyle w:val="ac"/>
        <w:widowControl w:val="0"/>
        <w:wordWrap w:val="0"/>
        <w:autoSpaceDE w:val="0"/>
        <w:adjustRightInd w:val="0"/>
        <w:spacing w:before="0" w:beforeAutospacing="0" w:after="0" w:afterAutospacing="0" w:line="360" w:lineRule="auto"/>
        <w:ind w:firstLineChars="200" w:firstLine="480"/>
        <w:jc w:val="both"/>
        <w:rPr>
          <w:rFonts w:cs="Courier New"/>
          <w:kern w:val="2"/>
        </w:rPr>
      </w:pPr>
      <w:r>
        <w:rPr>
          <w:rFonts w:hint="eastAsia"/>
          <w:color w:val="auto"/>
        </w:rPr>
        <w:t>合同金额为：人民币</w:t>
      </w:r>
      <w:r>
        <w:rPr>
          <w:rFonts w:hint="eastAsia"/>
          <w:color w:val="auto"/>
          <w:u w:val="single"/>
        </w:rPr>
        <w:t xml:space="preserve">          </w:t>
      </w:r>
      <w:r>
        <w:rPr>
          <w:rFonts w:hint="eastAsia"/>
          <w:color w:val="auto"/>
        </w:rPr>
        <w:t>元（大写：</w:t>
      </w:r>
      <w:r>
        <w:rPr>
          <w:rFonts w:hint="eastAsia"/>
          <w:color w:val="auto"/>
          <w:u w:val="single"/>
        </w:rPr>
        <w:t xml:space="preserve">            </w:t>
      </w:r>
      <w:r>
        <w:rPr>
          <w:rFonts w:hint="eastAsia"/>
          <w:color w:val="auto"/>
        </w:rPr>
        <w:t>）。</w:t>
      </w:r>
    </w:p>
    <w:p w14:paraId="10C41108" w14:textId="77777777" w:rsidR="00F179A6" w:rsidRDefault="00F179A6">
      <w:pPr>
        <w:spacing w:line="360" w:lineRule="auto"/>
        <w:ind w:firstLineChars="200" w:firstLine="480"/>
        <w:rPr>
          <w:rFonts w:ascii="仿宋" w:eastAsia="仿宋" w:hAnsi="仿宋" w:cs="仿宋"/>
          <w:sz w:val="24"/>
        </w:rPr>
      </w:pPr>
    </w:p>
    <w:p w14:paraId="4A1151EB" w14:textId="77777777" w:rsidR="00F179A6" w:rsidRDefault="007B3E60">
      <w:pPr>
        <w:wordWrap w:val="0"/>
        <w:adjustRightInd w:val="0"/>
        <w:spacing w:line="360" w:lineRule="auto"/>
        <w:ind w:firstLineChars="200" w:firstLine="482"/>
        <w:jc w:val="left"/>
        <w:outlineLvl w:val="2"/>
        <w:rPr>
          <w:rFonts w:ascii="宋体"/>
          <w:b/>
          <w:sz w:val="24"/>
        </w:rPr>
      </w:pPr>
      <w:bookmarkStart w:id="7" w:name="_Toc435540760"/>
      <w:bookmarkStart w:id="8" w:name="_Toc493682682"/>
      <w:r>
        <w:rPr>
          <w:rFonts w:ascii="宋体"/>
          <w:b/>
          <w:sz w:val="24"/>
        </w:rPr>
        <w:t>二、</w:t>
      </w:r>
      <w:r>
        <w:rPr>
          <w:rFonts w:ascii="宋体" w:hint="eastAsia"/>
          <w:b/>
          <w:sz w:val="24"/>
        </w:rPr>
        <w:t>服务范围</w:t>
      </w:r>
      <w:bookmarkEnd w:id="7"/>
      <w:bookmarkEnd w:id="8"/>
    </w:p>
    <w:p w14:paraId="3650B1D6"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甲方聘请乙方提供以下服务：</w:t>
      </w:r>
    </w:p>
    <w:p w14:paraId="69115C21" w14:textId="77777777" w:rsidR="00F179A6" w:rsidRDefault="007B3E60">
      <w:pPr>
        <w:wordWrap w:val="0"/>
        <w:adjustRightInd w:val="0"/>
        <w:spacing w:line="360" w:lineRule="auto"/>
        <w:ind w:firstLineChars="200" w:firstLine="480"/>
        <w:rPr>
          <w:rFonts w:ascii="宋体" w:hAnsi="宋体"/>
          <w:sz w:val="24"/>
        </w:rPr>
      </w:pPr>
      <w:r>
        <w:rPr>
          <w:rFonts w:ascii="宋体" w:hAnsi="宋体"/>
          <w:sz w:val="24"/>
        </w:rPr>
        <w:t>1、</w:t>
      </w:r>
      <w:r>
        <w:rPr>
          <w:rFonts w:ascii="宋体" w:hAnsi="宋体" w:hint="eastAsia"/>
          <w:sz w:val="24"/>
        </w:rPr>
        <w:t>乙方安排1名工作人员驻点参与甲方医疗纠纷处理工作，派驻人员应有法律或医学等相关专业背景或医疗纠纷调解处理经验。</w:t>
      </w:r>
    </w:p>
    <w:p w14:paraId="3F602E4C" w14:textId="77777777" w:rsidR="00F179A6" w:rsidRDefault="007B3E60">
      <w:pPr>
        <w:wordWrap w:val="0"/>
        <w:adjustRightInd w:val="0"/>
        <w:spacing w:line="360" w:lineRule="auto"/>
        <w:ind w:firstLineChars="200" w:firstLine="480"/>
        <w:rPr>
          <w:rFonts w:ascii="宋体" w:hAnsi="宋体"/>
          <w:sz w:val="24"/>
        </w:rPr>
      </w:pPr>
      <w:r>
        <w:rPr>
          <w:rFonts w:ascii="宋体" w:hAnsi="宋体"/>
          <w:sz w:val="24"/>
        </w:rPr>
        <w:t>2、</w:t>
      </w:r>
      <w:r>
        <w:rPr>
          <w:rFonts w:ascii="宋体" w:hAnsi="宋体" w:hint="eastAsia"/>
          <w:sz w:val="24"/>
        </w:rPr>
        <w:t>乙方</w:t>
      </w:r>
      <w:r>
        <w:rPr>
          <w:rFonts w:ascii="宋体" w:hAnsi="宋体"/>
          <w:sz w:val="24"/>
        </w:rPr>
        <w:t>为</w:t>
      </w:r>
      <w:r>
        <w:rPr>
          <w:rFonts w:ascii="宋体" w:hAnsi="宋体" w:hint="eastAsia"/>
          <w:sz w:val="24"/>
        </w:rPr>
        <w:t>甲方</w:t>
      </w:r>
      <w:r>
        <w:rPr>
          <w:rFonts w:ascii="宋体" w:hAnsi="宋体"/>
          <w:sz w:val="24"/>
        </w:rPr>
        <w:t>提供专业培训支持，邀请行业专家进行培训，提高供应商在应对医疗纠纷中的沟通技巧、法律意识及应急处置能力。</w:t>
      </w:r>
    </w:p>
    <w:p w14:paraId="05D3866C" w14:textId="77777777" w:rsidR="00F179A6" w:rsidRDefault="007B3E60">
      <w:pPr>
        <w:wordWrap w:val="0"/>
        <w:adjustRightInd w:val="0"/>
        <w:spacing w:line="360" w:lineRule="auto"/>
        <w:ind w:firstLineChars="200" w:firstLine="480"/>
        <w:rPr>
          <w:rFonts w:ascii="宋体" w:hAnsi="宋体"/>
          <w:sz w:val="24"/>
        </w:rPr>
      </w:pPr>
      <w:r>
        <w:rPr>
          <w:rFonts w:ascii="宋体" w:hAnsi="宋体"/>
          <w:sz w:val="24"/>
        </w:rPr>
        <w:t>3、</w:t>
      </w:r>
      <w:r>
        <w:rPr>
          <w:rFonts w:ascii="宋体" w:hAnsi="宋体" w:hint="eastAsia"/>
          <w:sz w:val="24"/>
        </w:rPr>
        <w:t>乙方</w:t>
      </w:r>
      <w:r>
        <w:rPr>
          <w:rFonts w:ascii="宋体" w:hAnsi="宋体"/>
          <w:sz w:val="24"/>
        </w:rPr>
        <w:t>协助</w:t>
      </w:r>
      <w:r>
        <w:rPr>
          <w:rFonts w:ascii="宋体" w:hAnsi="宋体" w:hint="eastAsia"/>
          <w:sz w:val="24"/>
        </w:rPr>
        <w:t>甲方</w:t>
      </w:r>
      <w:r>
        <w:rPr>
          <w:rFonts w:ascii="宋体" w:hAnsi="宋体"/>
          <w:sz w:val="24"/>
        </w:rPr>
        <w:t>通过第三方途径化解医疗纠纷，避免医疗纠纷进入行政投诉、法院诉讼及上访，并协助采购人处理好进入上述途径的纠纷案件</w:t>
      </w:r>
      <w:r>
        <w:rPr>
          <w:rFonts w:ascii="宋体" w:hAnsi="宋体" w:hint="eastAsia"/>
          <w:sz w:val="24"/>
        </w:rPr>
        <w:t>。</w:t>
      </w:r>
    </w:p>
    <w:p w14:paraId="07AAC440" w14:textId="77777777" w:rsidR="00F179A6" w:rsidRDefault="007B3E60">
      <w:pPr>
        <w:wordWrap w:val="0"/>
        <w:adjustRightInd w:val="0"/>
        <w:spacing w:line="360" w:lineRule="auto"/>
        <w:ind w:firstLineChars="200" w:firstLine="480"/>
        <w:rPr>
          <w:rFonts w:ascii="宋体" w:hAnsi="宋体"/>
          <w:sz w:val="24"/>
        </w:rPr>
      </w:pPr>
      <w:r>
        <w:rPr>
          <w:rFonts w:ascii="宋体" w:hAnsi="宋体"/>
          <w:sz w:val="24"/>
        </w:rPr>
        <w:t>4、</w:t>
      </w:r>
      <w:r>
        <w:rPr>
          <w:rFonts w:ascii="宋体" w:hAnsi="宋体" w:hint="eastAsia"/>
          <w:sz w:val="24"/>
        </w:rPr>
        <w:t>乙方</w:t>
      </w:r>
      <w:r>
        <w:rPr>
          <w:rFonts w:ascii="宋体" w:hAnsi="宋体"/>
          <w:sz w:val="24"/>
        </w:rPr>
        <w:t>邀请专家为</w:t>
      </w:r>
      <w:r>
        <w:rPr>
          <w:rFonts w:ascii="宋体" w:hAnsi="宋体" w:hint="eastAsia"/>
          <w:sz w:val="24"/>
        </w:rPr>
        <w:t>甲方</w:t>
      </w:r>
      <w:r>
        <w:rPr>
          <w:rFonts w:ascii="宋体" w:hAnsi="宋体"/>
          <w:sz w:val="24"/>
        </w:rPr>
        <w:t>的医疗纠纷案件出具专业的分析意见，为医疗纠纷处理和医疗质控管控、院内追责制度落实提供专业意见。</w:t>
      </w:r>
    </w:p>
    <w:p w14:paraId="0E99E69C" w14:textId="77777777" w:rsidR="00F179A6" w:rsidRDefault="007B3E60">
      <w:pPr>
        <w:wordWrap w:val="0"/>
        <w:adjustRightInd w:val="0"/>
        <w:spacing w:line="360" w:lineRule="auto"/>
        <w:ind w:firstLineChars="200" w:firstLine="480"/>
        <w:rPr>
          <w:rFonts w:ascii="宋体" w:hAnsi="宋体"/>
          <w:sz w:val="24"/>
        </w:rPr>
      </w:pPr>
      <w:r>
        <w:rPr>
          <w:rFonts w:ascii="宋体" w:hAnsi="宋体"/>
          <w:sz w:val="24"/>
        </w:rPr>
        <w:t>5、</w:t>
      </w:r>
      <w:r>
        <w:rPr>
          <w:rFonts w:ascii="宋体" w:hAnsi="宋体" w:hint="eastAsia"/>
          <w:sz w:val="24"/>
        </w:rPr>
        <w:t>乙方</w:t>
      </w:r>
      <w:r>
        <w:rPr>
          <w:rFonts w:ascii="宋体" w:hAnsi="宋体"/>
          <w:sz w:val="24"/>
        </w:rPr>
        <w:t>为</w:t>
      </w:r>
      <w:r>
        <w:rPr>
          <w:rFonts w:ascii="宋体" w:hAnsi="宋体" w:hint="eastAsia"/>
          <w:sz w:val="24"/>
        </w:rPr>
        <w:t>甲方</w:t>
      </w:r>
      <w:r>
        <w:rPr>
          <w:rFonts w:ascii="宋体" w:hAnsi="宋体"/>
          <w:sz w:val="24"/>
        </w:rPr>
        <w:t>提供具备案件管理、培训管理等功能的信息化管理系统。</w:t>
      </w:r>
    </w:p>
    <w:p w14:paraId="398165D7" w14:textId="77777777" w:rsidR="00F179A6" w:rsidRDefault="007B3E60">
      <w:pPr>
        <w:wordWrap w:val="0"/>
        <w:adjustRightInd w:val="0"/>
        <w:spacing w:line="360" w:lineRule="auto"/>
        <w:ind w:firstLineChars="200" w:firstLine="480"/>
        <w:rPr>
          <w:rFonts w:ascii="宋体" w:hAnsi="宋体"/>
          <w:sz w:val="24"/>
        </w:rPr>
      </w:pPr>
      <w:r>
        <w:rPr>
          <w:rFonts w:ascii="宋体" w:hAnsi="宋体"/>
          <w:sz w:val="24"/>
        </w:rPr>
        <w:t>6、</w:t>
      </w:r>
      <w:r>
        <w:rPr>
          <w:rFonts w:ascii="宋体" w:hAnsi="宋体" w:hint="eastAsia"/>
          <w:sz w:val="24"/>
        </w:rPr>
        <w:t>乙方</w:t>
      </w:r>
      <w:r>
        <w:rPr>
          <w:rFonts w:ascii="宋体" w:hAnsi="宋体"/>
          <w:sz w:val="24"/>
        </w:rPr>
        <w:t>协助</w:t>
      </w:r>
      <w:r>
        <w:rPr>
          <w:rFonts w:ascii="宋体" w:hAnsi="宋体" w:hint="eastAsia"/>
          <w:sz w:val="24"/>
        </w:rPr>
        <w:t>甲方</w:t>
      </w:r>
      <w:r>
        <w:rPr>
          <w:rFonts w:ascii="宋体" w:hAnsi="宋体"/>
          <w:sz w:val="24"/>
        </w:rPr>
        <w:t>建立医患沟通第三方见证工作制度，为医院科室、患者需求提供医患沟通第三方见证服务。</w:t>
      </w:r>
    </w:p>
    <w:p w14:paraId="21DDB7D3" w14:textId="77777777" w:rsidR="00F179A6" w:rsidRDefault="00F179A6">
      <w:pPr>
        <w:wordWrap w:val="0"/>
        <w:adjustRightInd w:val="0"/>
        <w:spacing w:line="360" w:lineRule="auto"/>
        <w:ind w:firstLineChars="200" w:firstLine="480"/>
        <w:rPr>
          <w:rFonts w:ascii="宋体" w:hAnsi="宋体"/>
          <w:sz w:val="24"/>
        </w:rPr>
      </w:pPr>
    </w:p>
    <w:p w14:paraId="0155B41B"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三</w:t>
      </w:r>
      <w:r>
        <w:rPr>
          <w:rFonts w:ascii="宋体"/>
          <w:b/>
          <w:sz w:val="24"/>
        </w:rPr>
        <w:t>、</w:t>
      </w:r>
      <w:r>
        <w:rPr>
          <w:rFonts w:ascii="宋体" w:hAnsi="宋体" w:hint="eastAsia"/>
          <w:b/>
          <w:sz w:val="24"/>
        </w:rPr>
        <w:t>服务质量要求</w:t>
      </w:r>
    </w:p>
    <w:p w14:paraId="6D5792A0"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1、供应商对本项目应制定完整的服务计划，确保服务有序开展；</w:t>
      </w:r>
    </w:p>
    <w:p w14:paraId="637457FC"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2、供应商应对本项目投入专业的服务人员，服务团队应有医学或法律等相关专业背景或纠纷调处经验的人员；</w:t>
      </w:r>
    </w:p>
    <w:p w14:paraId="04A1F294"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lastRenderedPageBreak/>
        <w:t>3、供应商应有开展过类似服务或者接受过医疗机构委托参与过有关医疗纠纷及医疗风险培训的经验；</w:t>
      </w:r>
    </w:p>
    <w:p w14:paraId="24E98FC4"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4、供应商应有组织医疗纠纷案件专业分析的能力。</w:t>
      </w:r>
    </w:p>
    <w:p w14:paraId="76F52BC7" w14:textId="77777777" w:rsidR="00F179A6" w:rsidRDefault="00F179A6">
      <w:pPr>
        <w:wordWrap w:val="0"/>
        <w:adjustRightInd w:val="0"/>
        <w:spacing w:line="360" w:lineRule="auto"/>
        <w:ind w:firstLineChars="200" w:firstLine="480"/>
        <w:rPr>
          <w:rFonts w:ascii="宋体" w:hAnsi="宋体"/>
          <w:sz w:val="24"/>
        </w:rPr>
      </w:pPr>
    </w:p>
    <w:p w14:paraId="461B35E8" w14:textId="77777777" w:rsidR="00F179A6" w:rsidRDefault="007B3E60">
      <w:pPr>
        <w:wordWrap w:val="0"/>
        <w:adjustRightInd w:val="0"/>
        <w:spacing w:line="360" w:lineRule="auto"/>
        <w:ind w:firstLineChars="200" w:firstLine="482"/>
        <w:jc w:val="left"/>
        <w:outlineLvl w:val="2"/>
        <w:rPr>
          <w:rFonts w:ascii="宋体"/>
          <w:b/>
          <w:sz w:val="24"/>
        </w:rPr>
      </w:pPr>
      <w:bookmarkStart w:id="9" w:name="_Toc435540761"/>
      <w:bookmarkStart w:id="10" w:name="_Toc493682683"/>
      <w:r>
        <w:rPr>
          <w:rFonts w:ascii="宋体" w:hint="eastAsia"/>
          <w:b/>
          <w:sz w:val="24"/>
        </w:rPr>
        <w:t>四、甲方乙方的权利和义务</w:t>
      </w:r>
      <w:bookmarkEnd w:id="9"/>
      <w:bookmarkEnd w:id="10"/>
    </w:p>
    <w:p w14:paraId="40E37911" w14:textId="77777777" w:rsidR="00F179A6" w:rsidRDefault="007B3E60">
      <w:pPr>
        <w:wordWrap w:val="0"/>
        <w:adjustRightInd w:val="0"/>
        <w:spacing w:line="360" w:lineRule="auto"/>
        <w:ind w:firstLineChars="200" w:firstLine="482"/>
        <w:rPr>
          <w:rFonts w:ascii="宋体" w:hAnsi="宋体"/>
          <w:b/>
          <w:bCs/>
          <w:sz w:val="24"/>
        </w:rPr>
      </w:pPr>
      <w:r>
        <w:rPr>
          <w:rFonts w:ascii="宋体" w:hAnsi="宋体" w:hint="eastAsia"/>
          <w:b/>
          <w:bCs/>
          <w:sz w:val="24"/>
        </w:rPr>
        <w:t>（一）甲方的权利和义务</w:t>
      </w:r>
    </w:p>
    <w:p w14:paraId="2F98A716" w14:textId="77777777" w:rsidR="00F179A6" w:rsidRDefault="007B3E60">
      <w:pPr>
        <w:wordWrap w:val="0"/>
        <w:adjustRightInd w:val="0"/>
        <w:spacing w:line="360" w:lineRule="auto"/>
        <w:ind w:firstLineChars="200" w:firstLine="482"/>
        <w:rPr>
          <w:rFonts w:ascii="宋体" w:hAnsi="宋体"/>
          <w:b/>
          <w:bCs/>
          <w:sz w:val="24"/>
        </w:rPr>
      </w:pPr>
      <w:r>
        <w:rPr>
          <w:rFonts w:ascii="宋体" w:hAnsi="宋体" w:hint="eastAsia"/>
          <w:b/>
          <w:bCs/>
          <w:sz w:val="24"/>
        </w:rPr>
        <w:t>1、甲方权利</w:t>
      </w:r>
    </w:p>
    <w:p w14:paraId="6FFF70CF"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（1）有权对乙方的服务质量进行监督、检查，并提出合理的改进意见。</w:t>
      </w:r>
    </w:p>
    <w:p w14:paraId="1CB81FAA"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（2）在乙方未按合同约定履行服务义务时，有权要求乙方限期整改，若乙方整改后仍不符合要求，甲方有权按照合同约定解除合同。</w:t>
      </w:r>
    </w:p>
    <w:p w14:paraId="0771B347" w14:textId="77777777" w:rsidR="00F179A6" w:rsidRDefault="007B3E60">
      <w:pPr>
        <w:wordWrap w:val="0"/>
        <w:adjustRightInd w:val="0"/>
        <w:spacing w:line="360" w:lineRule="auto"/>
        <w:ind w:firstLineChars="200" w:firstLine="482"/>
        <w:rPr>
          <w:rFonts w:ascii="宋体" w:hAnsi="宋体"/>
          <w:b/>
          <w:bCs/>
          <w:sz w:val="24"/>
        </w:rPr>
      </w:pPr>
      <w:r>
        <w:rPr>
          <w:rFonts w:ascii="宋体" w:hAnsi="宋体" w:hint="eastAsia"/>
          <w:b/>
          <w:bCs/>
          <w:sz w:val="24"/>
        </w:rPr>
        <w:t>2、甲方义务</w:t>
      </w:r>
    </w:p>
    <w:p w14:paraId="6E883710"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（1）向乙方提供开展服务所需的必要资料和工作条件，包括但不限于医疗纠纷相关的病历资料、投诉记录等。</w:t>
      </w:r>
    </w:p>
    <w:p w14:paraId="2DB18CC7"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（2）按照合同约定及时向乙方支付服务报酬。</w:t>
      </w:r>
    </w:p>
    <w:p w14:paraId="1B4949EB"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（3）对乙方在服务过程中知悉的甲方商业秘密和患者隐私予以保密。</w:t>
      </w:r>
    </w:p>
    <w:p w14:paraId="6BC06298" w14:textId="77777777" w:rsidR="00F179A6" w:rsidRDefault="007B3E60">
      <w:pPr>
        <w:wordWrap w:val="0"/>
        <w:adjustRightInd w:val="0"/>
        <w:spacing w:line="360" w:lineRule="auto"/>
        <w:ind w:firstLineChars="200" w:firstLine="482"/>
        <w:rPr>
          <w:rFonts w:ascii="宋体" w:hAnsi="宋体"/>
          <w:b/>
          <w:bCs/>
          <w:sz w:val="24"/>
        </w:rPr>
      </w:pPr>
      <w:r>
        <w:rPr>
          <w:rFonts w:ascii="宋体" w:hAnsi="宋体" w:hint="eastAsia"/>
          <w:b/>
          <w:bCs/>
          <w:sz w:val="24"/>
        </w:rPr>
        <w:t>（二）乙方的权利和义务</w:t>
      </w:r>
    </w:p>
    <w:p w14:paraId="6B0ED53C" w14:textId="77777777" w:rsidR="00F179A6" w:rsidRDefault="007B3E60">
      <w:pPr>
        <w:wordWrap w:val="0"/>
        <w:adjustRightInd w:val="0"/>
        <w:spacing w:line="360" w:lineRule="auto"/>
        <w:ind w:firstLineChars="200" w:firstLine="482"/>
        <w:rPr>
          <w:rFonts w:ascii="宋体" w:hAnsi="宋体"/>
          <w:b/>
          <w:bCs/>
          <w:sz w:val="24"/>
        </w:rPr>
      </w:pPr>
      <w:r>
        <w:rPr>
          <w:rFonts w:ascii="宋体" w:hAnsi="宋体" w:hint="eastAsia"/>
          <w:b/>
          <w:bCs/>
          <w:sz w:val="24"/>
        </w:rPr>
        <w:t>1、乙方权利</w:t>
      </w:r>
    </w:p>
    <w:p w14:paraId="33BD9F95"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（1）有权要求甲方按照合同约定提供必要的资料和工作协助。</w:t>
      </w:r>
    </w:p>
    <w:p w14:paraId="6C650951"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（2）在甲方未按合同约定支付服务报酬时，有权要求甲方支付，并按照合同约定追究甲方违约责任。</w:t>
      </w:r>
    </w:p>
    <w:p w14:paraId="20A384B1" w14:textId="77777777" w:rsidR="00F179A6" w:rsidRDefault="007B3E60">
      <w:pPr>
        <w:wordWrap w:val="0"/>
        <w:adjustRightInd w:val="0"/>
        <w:spacing w:line="360" w:lineRule="auto"/>
        <w:ind w:firstLineChars="200" w:firstLine="482"/>
        <w:rPr>
          <w:rFonts w:ascii="宋体" w:hAnsi="宋体"/>
          <w:b/>
          <w:bCs/>
          <w:sz w:val="24"/>
        </w:rPr>
      </w:pPr>
      <w:r>
        <w:rPr>
          <w:rFonts w:ascii="宋体" w:hAnsi="宋体" w:hint="eastAsia"/>
          <w:b/>
          <w:bCs/>
          <w:sz w:val="24"/>
        </w:rPr>
        <w:t>2、乙方义务</w:t>
      </w:r>
    </w:p>
    <w:p w14:paraId="2621B4C5"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（1）按照合同约定的服务内容、标准和期限，为甲方提供专业、高效、合法的医疗纠纷处理及医疗风险管理服务。</w:t>
      </w:r>
    </w:p>
    <w:p w14:paraId="5BAD63D0"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（2）对在服务过程中知悉的甲方商业秘密和患者隐私严格保密，未经甲方书面同意，不得向任何第三方披露。</w:t>
      </w:r>
    </w:p>
    <w:p w14:paraId="297B2CED"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（3）定期向甲方汇报服务工作进展情况，接受甲方的监督和检查。</w:t>
      </w:r>
    </w:p>
    <w:p w14:paraId="1C9CBAF5"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（4）若乙方调解方式不恰当或不合法，由此导致甲方承担相关责任的，后果由乙方承担全部责任，损害由乙方全部赔偿。</w:t>
      </w:r>
    </w:p>
    <w:p w14:paraId="5BBCCE62"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（5）一旦发生突发事件，乙方工作人员应在甲方要求的时间内到达现场，及时提供处理</w:t>
      </w:r>
      <w:r>
        <w:rPr>
          <w:rFonts w:ascii="宋体" w:hAnsi="宋体" w:hint="eastAsia"/>
          <w:sz w:val="24"/>
        </w:rPr>
        <w:lastRenderedPageBreak/>
        <w:t>服务。</w:t>
      </w:r>
    </w:p>
    <w:p w14:paraId="4492F2D9" w14:textId="77777777" w:rsidR="00F179A6" w:rsidRDefault="00F179A6">
      <w:pPr>
        <w:wordWrap w:val="0"/>
        <w:adjustRightInd w:val="0"/>
        <w:spacing w:line="360" w:lineRule="auto"/>
        <w:ind w:firstLineChars="200" w:firstLine="480"/>
        <w:rPr>
          <w:rFonts w:ascii="宋体" w:hAnsi="宋体"/>
          <w:sz w:val="24"/>
        </w:rPr>
      </w:pPr>
    </w:p>
    <w:p w14:paraId="78B0DD27"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五、服务期间</w:t>
      </w:r>
    </w:p>
    <w:p w14:paraId="7C2A8AE2"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服务期间自</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日零时起至</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日二十四时止。</w:t>
      </w:r>
    </w:p>
    <w:p w14:paraId="6B809A71"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本服务合同有效期内发生的医疗纠纷案件（以患方向医院提出赔偿请求的时间为准），如合同到期时案件尚未了结，则应按服务合同约定继续处理直至结案。</w:t>
      </w:r>
    </w:p>
    <w:p w14:paraId="2E964CB8" w14:textId="77777777" w:rsidR="00F179A6" w:rsidRDefault="00F179A6" w:rsidP="00A421F3">
      <w:pPr>
        <w:wordWrap w:val="0"/>
        <w:adjustRightInd w:val="0"/>
        <w:spacing w:line="360" w:lineRule="auto"/>
        <w:rPr>
          <w:rFonts w:ascii="宋体" w:hAnsi="宋体"/>
          <w:sz w:val="24"/>
        </w:rPr>
      </w:pPr>
    </w:p>
    <w:p w14:paraId="48D61858"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六、付款方式</w:t>
      </w:r>
    </w:p>
    <w:p w14:paraId="553C99FB"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第一期：合同签订后，采购人收到中标人等额的增值税普通发票后的15个工作日内向乙方支付合同总金额的40%；</w:t>
      </w:r>
    </w:p>
    <w:p w14:paraId="6E26B0DD"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第二期：项目执行满6个月且验收合格后，采购人收到中标人等额的增值税普通发票后的15个工作日内向乙方支付合同金额的40%；</w:t>
      </w:r>
    </w:p>
    <w:p w14:paraId="4F5472C1"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第三期：项目执行满1年且验收合格后，采购人收到中标人等额的增值税普通发票后的15个工作日内向乙方支付合同金额的20%；</w:t>
      </w:r>
    </w:p>
    <w:p w14:paraId="15990844"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注：每次按合同支付款项前，乙方应向甲方提供与支付金额相符的有效发票，且收款方、出具发票方、合同乙方均必须与乙方名称一致。</w:t>
      </w:r>
    </w:p>
    <w:tbl>
      <w:tblPr>
        <w:tblStyle w:val="af"/>
        <w:tblW w:w="7391" w:type="dxa"/>
        <w:jc w:val="center"/>
        <w:tblLook w:val="04A0" w:firstRow="1" w:lastRow="0" w:firstColumn="1" w:lastColumn="0" w:noHBand="0" w:noVBand="1"/>
      </w:tblPr>
      <w:tblGrid>
        <w:gridCol w:w="2046"/>
        <w:gridCol w:w="5345"/>
      </w:tblGrid>
      <w:tr w:rsidR="00F179A6" w14:paraId="42E22B77" w14:textId="77777777">
        <w:trPr>
          <w:trHeight w:val="454"/>
          <w:jc w:val="center"/>
        </w:trPr>
        <w:tc>
          <w:tcPr>
            <w:tcW w:w="7391" w:type="dxa"/>
            <w:gridSpan w:val="2"/>
            <w:vAlign w:val="center"/>
          </w:tcPr>
          <w:p w14:paraId="0E8D80B6" w14:textId="77777777" w:rsidR="00F179A6" w:rsidRDefault="007B3E60">
            <w:pPr>
              <w:wordWrap w:val="0"/>
              <w:jc w:val="center"/>
              <w:outlineLvl w:val="2"/>
              <w:rPr>
                <w:rFonts w:ascii="宋体"/>
                <w:bCs/>
                <w:sz w:val="24"/>
              </w:rPr>
            </w:pPr>
            <w:r>
              <w:rPr>
                <w:rFonts w:ascii="宋体" w:hint="eastAsia"/>
                <w:bCs/>
                <w:sz w:val="24"/>
              </w:rPr>
              <w:t>乙方收款信息</w:t>
            </w:r>
          </w:p>
        </w:tc>
      </w:tr>
      <w:tr w:rsidR="00F179A6" w14:paraId="53FA4EC7" w14:textId="77777777">
        <w:trPr>
          <w:trHeight w:val="454"/>
          <w:jc w:val="center"/>
        </w:trPr>
        <w:tc>
          <w:tcPr>
            <w:tcW w:w="2046" w:type="dxa"/>
            <w:vAlign w:val="center"/>
          </w:tcPr>
          <w:p w14:paraId="4EF01CA6" w14:textId="77777777" w:rsidR="00F179A6" w:rsidRDefault="007B3E60">
            <w:pPr>
              <w:wordWrap w:val="0"/>
              <w:jc w:val="center"/>
              <w:outlineLvl w:val="2"/>
              <w:rPr>
                <w:rFonts w:ascii="宋体"/>
                <w:bCs/>
                <w:sz w:val="24"/>
              </w:rPr>
            </w:pPr>
            <w:r>
              <w:rPr>
                <w:rFonts w:ascii="宋体"/>
                <w:bCs/>
                <w:sz w:val="24"/>
              </w:rPr>
              <w:t>账户户名</w:t>
            </w:r>
          </w:p>
        </w:tc>
        <w:tc>
          <w:tcPr>
            <w:tcW w:w="5345" w:type="dxa"/>
            <w:vAlign w:val="center"/>
          </w:tcPr>
          <w:p w14:paraId="60D9617C" w14:textId="77777777" w:rsidR="00F179A6" w:rsidRDefault="00F179A6">
            <w:pPr>
              <w:wordWrap w:val="0"/>
              <w:jc w:val="center"/>
              <w:outlineLvl w:val="2"/>
              <w:rPr>
                <w:rFonts w:ascii="宋体"/>
                <w:bCs/>
                <w:sz w:val="24"/>
              </w:rPr>
            </w:pPr>
          </w:p>
        </w:tc>
      </w:tr>
      <w:tr w:rsidR="00F179A6" w14:paraId="4BF16D99" w14:textId="77777777">
        <w:trPr>
          <w:trHeight w:val="454"/>
          <w:jc w:val="center"/>
        </w:trPr>
        <w:tc>
          <w:tcPr>
            <w:tcW w:w="2046" w:type="dxa"/>
            <w:vAlign w:val="center"/>
          </w:tcPr>
          <w:p w14:paraId="711307E7" w14:textId="77777777" w:rsidR="00F179A6" w:rsidRDefault="007B3E60">
            <w:pPr>
              <w:wordWrap w:val="0"/>
              <w:jc w:val="center"/>
              <w:outlineLvl w:val="2"/>
              <w:rPr>
                <w:rFonts w:ascii="宋体"/>
                <w:bCs/>
                <w:sz w:val="24"/>
              </w:rPr>
            </w:pPr>
            <w:r>
              <w:rPr>
                <w:rFonts w:ascii="宋体"/>
                <w:bCs/>
                <w:sz w:val="24"/>
              </w:rPr>
              <w:t>账号</w:t>
            </w:r>
          </w:p>
        </w:tc>
        <w:tc>
          <w:tcPr>
            <w:tcW w:w="5345" w:type="dxa"/>
            <w:vAlign w:val="center"/>
          </w:tcPr>
          <w:p w14:paraId="719E60E5" w14:textId="77777777" w:rsidR="00F179A6" w:rsidRDefault="00F179A6">
            <w:pPr>
              <w:wordWrap w:val="0"/>
              <w:jc w:val="center"/>
              <w:outlineLvl w:val="2"/>
              <w:rPr>
                <w:rFonts w:ascii="宋体"/>
                <w:bCs/>
                <w:sz w:val="24"/>
              </w:rPr>
            </w:pPr>
          </w:p>
        </w:tc>
      </w:tr>
      <w:tr w:rsidR="00F179A6" w14:paraId="73773DBE" w14:textId="77777777">
        <w:trPr>
          <w:trHeight w:val="454"/>
          <w:jc w:val="center"/>
        </w:trPr>
        <w:tc>
          <w:tcPr>
            <w:tcW w:w="2046" w:type="dxa"/>
            <w:vAlign w:val="center"/>
          </w:tcPr>
          <w:p w14:paraId="7E0557CF" w14:textId="77777777" w:rsidR="00F179A6" w:rsidRDefault="007B3E60">
            <w:pPr>
              <w:wordWrap w:val="0"/>
              <w:jc w:val="center"/>
              <w:outlineLvl w:val="2"/>
              <w:rPr>
                <w:rFonts w:ascii="宋体"/>
                <w:bCs/>
                <w:sz w:val="24"/>
              </w:rPr>
            </w:pPr>
            <w:r>
              <w:rPr>
                <w:rFonts w:ascii="宋体" w:hint="eastAsia"/>
                <w:bCs/>
                <w:sz w:val="24"/>
              </w:rPr>
              <w:t>开户行</w:t>
            </w:r>
          </w:p>
        </w:tc>
        <w:tc>
          <w:tcPr>
            <w:tcW w:w="5345" w:type="dxa"/>
            <w:vAlign w:val="center"/>
          </w:tcPr>
          <w:p w14:paraId="39E44642" w14:textId="77777777" w:rsidR="00F179A6" w:rsidRDefault="00F179A6">
            <w:pPr>
              <w:wordWrap w:val="0"/>
              <w:jc w:val="center"/>
              <w:outlineLvl w:val="2"/>
              <w:rPr>
                <w:rFonts w:ascii="宋体"/>
                <w:bCs/>
                <w:sz w:val="24"/>
              </w:rPr>
            </w:pPr>
          </w:p>
        </w:tc>
      </w:tr>
    </w:tbl>
    <w:p w14:paraId="29BAC4A2" w14:textId="77777777" w:rsidR="00F179A6" w:rsidRDefault="00F179A6">
      <w:pPr>
        <w:wordWrap w:val="0"/>
        <w:adjustRightInd w:val="0"/>
        <w:spacing w:line="360" w:lineRule="auto"/>
        <w:ind w:firstLineChars="200" w:firstLine="480"/>
        <w:rPr>
          <w:rFonts w:ascii="宋体" w:hAnsi="宋体"/>
          <w:sz w:val="24"/>
        </w:rPr>
      </w:pPr>
    </w:p>
    <w:p w14:paraId="444B458E"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七、知识产权产权归属</w:t>
      </w:r>
    </w:p>
    <w:p w14:paraId="54D1E2F9"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乙方应保证本项目的投标技术、服务或其任何一部分不会产生因第三方提出侵犯其专利权、商标权或其他知识产权而引起的法律和经济纠纷；如因第三方提出其专利权、商标权或其他知识产权的侵权之诉，则一切法律责任由乙方承担。</w:t>
      </w:r>
    </w:p>
    <w:p w14:paraId="57C13D8C" w14:textId="77777777" w:rsidR="00F179A6" w:rsidRDefault="00F179A6">
      <w:pPr>
        <w:wordWrap w:val="0"/>
        <w:adjustRightInd w:val="0"/>
        <w:spacing w:line="360" w:lineRule="auto"/>
        <w:ind w:firstLineChars="200" w:firstLine="480"/>
        <w:rPr>
          <w:rFonts w:ascii="宋体" w:hAnsi="宋体"/>
          <w:sz w:val="24"/>
        </w:rPr>
      </w:pPr>
    </w:p>
    <w:p w14:paraId="652782B6"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八、保密</w:t>
      </w:r>
    </w:p>
    <w:p w14:paraId="32FF8D51"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乙方必须采取措施对本项目实施过程中的技术资料保密，否则，由于乙方过错导致的上述资料泄密的，乙方必须承担一切责任。项目完成后，甲、乙双方均有责任对本项目的技术保密承担责任。</w:t>
      </w:r>
    </w:p>
    <w:p w14:paraId="7578515F"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lastRenderedPageBreak/>
        <w:t>（1）未经甲方事先书面同意，乙方不得将由甲方为本合同提供的技术资料提供给与本合同无关的任何第三方，不得将其用于履行本合同之外的其它用途。即使向与履行本合同有关的人员提供，也应注意保密并限于履行合同所必需的范围。</w:t>
      </w:r>
    </w:p>
    <w:p w14:paraId="5D66BA7D"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（2）如果甲方有要求，乙方在完成合同后应将有关资料还给甲方。</w:t>
      </w:r>
    </w:p>
    <w:p w14:paraId="6FA531D9" w14:textId="77777777" w:rsidR="00F179A6" w:rsidRDefault="00F179A6">
      <w:pPr>
        <w:wordWrap w:val="0"/>
        <w:adjustRightInd w:val="0"/>
        <w:spacing w:line="360" w:lineRule="auto"/>
        <w:ind w:firstLineChars="200" w:firstLine="480"/>
        <w:rPr>
          <w:rFonts w:ascii="宋体" w:hAnsi="宋体"/>
          <w:sz w:val="24"/>
        </w:rPr>
      </w:pPr>
    </w:p>
    <w:p w14:paraId="0CECB8EE"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九、验收标准</w:t>
      </w:r>
    </w:p>
    <w:p w14:paraId="40D95116" w14:textId="77777777" w:rsidR="00F179A6" w:rsidRDefault="007B3E60">
      <w:pPr>
        <w:wordWrap w:val="0"/>
        <w:adjustRightInd w:val="0"/>
        <w:spacing w:line="360" w:lineRule="auto"/>
        <w:ind w:firstLineChars="200" w:firstLine="480"/>
        <w:rPr>
          <w:rFonts w:ascii="宋体" w:hAnsi="宋体"/>
          <w:sz w:val="24"/>
        </w:rPr>
      </w:pPr>
      <w:r>
        <w:rPr>
          <w:rFonts w:ascii="宋体" w:hAnsi="宋体"/>
          <w:sz w:val="24"/>
        </w:rPr>
        <w:t>1.验收标准：招标文件、投标文件、合同和国家相关质量标准。</w:t>
      </w:r>
    </w:p>
    <w:p w14:paraId="146E5E06" w14:textId="77777777" w:rsidR="00F179A6" w:rsidRDefault="007B3E60">
      <w:pPr>
        <w:wordWrap w:val="0"/>
        <w:adjustRightInd w:val="0"/>
        <w:spacing w:line="360" w:lineRule="auto"/>
        <w:ind w:firstLineChars="200" w:firstLine="480"/>
        <w:rPr>
          <w:rFonts w:ascii="宋体" w:hAnsi="宋体"/>
          <w:sz w:val="24"/>
        </w:rPr>
      </w:pPr>
      <w:r>
        <w:rPr>
          <w:rFonts w:ascii="宋体" w:hAnsi="宋体"/>
          <w:sz w:val="24"/>
        </w:rPr>
        <w:t>2.验收方法：由采购人和中标人依据合同条款及项目要求共同验收，中标人须为验收提供必需证明材料。验收合格后，双方共同签署验收文件。</w:t>
      </w:r>
    </w:p>
    <w:p w14:paraId="730FE202"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3.验收时间：项目执行满6个月、项目执行满一年。</w:t>
      </w:r>
    </w:p>
    <w:p w14:paraId="6843BEEB" w14:textId="77777777" w:rsidR="00F179A6" w:rsidRDefault="00F179A6">
      <w:pPr>
        <w:wordWrap w:val="0"/>
        <w:adjustRightInd w:val="0"/>
        <w:spacing w:line="360" w:lineRule="auto"/>
        <w:ind w:firstLineChars="200" w:firstLine="480"/>
        <w:rPr>
          <w:rFonts w:ascii="宋体" w:hAnsi="宋体"/>
          <w:sz w:val="24"/>
        </w:rPr>
      </w:pPr>
    </w:p>
    <w:tbl>
      <w:tblPr>
        <w:tblW w:w="10008" w:type="dxa"/>
        <w:jc w:val="center"/>
        <w:tblBorders>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721"/>
        <w:gridCol w:w="5295"/>
        <w:gridCol w:w="2992"/>
      </w:tblGrid>
      <w:tr w:rsidR="00F179A6" w14:paraId="0F2A183A" w14:textId="77777777">
        <w:trPr>
          <w:trHeight w:val="90"/>
          <w:tblHeader/>
          <w:jc w:val="center"/>
        </w:trPr>
        <w:tc>
          <w:tcPr>
            <w:tcW w:w="1721" w:type="dxa"/>
            <w:tcBorders>
              <w:top w:val="single" w:sz="4" w:space="0" w:color="auto"/>
              <w:left w:val="single" w:sz="4" w:space="0" w:color="auto"/>
              <w:bottom w:val="single" w:sz="4" w:space="0" w:color="auto"/>
              <w:right w:val="single" w:sz="4" w:space="0" w:color="auto"/>
            </w:tcBorders>
            <w:shd w:val="clear" w:color="auto" w:fill="F2F2F2"/>
            <w:tcMar>
              <w:top w:w="144" w:type="dxa"/>
              <w:left w:w="216" w:type="dxa"/>
              <w:bottom w:w="144" w:type="dxa"/>
              <w:right w:w="216" w:type="dxa"/>
            </w:tcMar>
            <w:vAlign w:val="center"/>
          </w:tcPr>
          <w:p w14:paraId="49A50F1C" w14:textId="77777777" w:rsidR="00F179A6" w:rsidRDefault="007B3E60">
            <w:pPr>
              <w:widowControl/>
              <w:jc w:val="center"/>
              <w:rPr>
                <w:rFonts w:ascii="仿宋" w:eastAsia="仿宋" w:hAnsi="仿宋" w:cs="仿宋"/>
                <w:b/>
                <w:bCs/>
                <w:szCs w:val="21"/>
              </w:rPr>
            </w:pPr>
            <w:r>
              <w:rPr>
                <w:rFonts w:ascii="仿宋" w:eastAsia="仿宋" w:hAnsi="仿宋" w:cs="仿宋" w:hint="eastAsia"/>
                <w:b/>
                <w:bCs/>
                <w:kern w:val="0"/>
                <w:szCs w:val="21"/>
                <w:lang w:bidi="ar"/>
              </w:rPr>
              <w:t>验收维度</w:t>
            </w:r>
          </w:p>
        </w:tc>
        <w:tc>
          <w:tcPr>
            <w:tcW w:w="5295" w:type="dxa"/>
            <w:tcBorders>
              <w:top w:val="single" w:sz="4" w:space="0" w:color="auto"/>
              <w:left w:val="single" w:sz="4" w:space="0" w:color="auto"/>
              <w:bottom w:val="single" w:sz="4" w:space="0" w:color="auto"/>
              <w:right w:val="single" w:sz="4" w:space="0" w:color="auto"/>
            </w:tcBorders>
            <w:shd w:val="clear" w:color="auto" w:fill="F2F2F2"/>
            <w:tcMar>
              <w:top w:w="144" w:type="dxa"/>
              <w:left w:w="216" w:type="dxa"/>
              <w:bottom w:w="144" w:type="dxa"/>
              <w:right w:w="216" w:type="dxa"/>
            </w:tcMar>
            <w:vAlign w:val="center"/>
          </w:tcPr>
          <w:p w14:paraId="148D87C6" w14:textId="77777777" w:rsidR="00F179A6" w:rsidRDefault="007B3E60">
            <w:pPr>
              <w:widowControl/>
              <w:jc w:val="center"/>
              <w:rPr>
                <w:rFonts w:ascii="仿宋" w:eastAsia="仿宋" w:hAnsi="仿宋" w:cs="仿宋"/>
                <w:b/>
                <w:bCs/>
                <w:szCs w:val="21"/>
              </w:rPr>
            </w:pPr>
            <w:r>
              <w:rPr>
                <w:rFonts w:ascii="仿宋" w:eastAsia="仿宋" w:hAnsi="仿宋" w:cs="仿宋" w:hint="eastAsia"/>
                <w:b/>
                <w:bCs/>
                <w:kern w:val="0"/>
                <w:szCs w:val="21"/>
                <w:lang w:bidi="ar"/>
              </w:rPr>
              <w:t>具体验收标准</w:t>
            </w:r>
          </w:p>
        </w:tc>
        <w:tc>
          <w:tcPr>
            <w:tcW w:w="2992" w:type="dxa"/>
            <w:tcBorders>
              <w:top w:val="single" w:sz="4" w:space="0" w:color="auto"/>
              <w:left w:val="single" w:sz="4" w:space="0" w:color="auto"/>
              <w:bottom w:val="single" w:sz="4" w:space="0" w:color="auto"/>
              <w:right w:val="single" w:sz="4" w:space="0" w:color="auto"/>
            </w:tcBorders>
            <w:shd w:val="clear" w:color="auto" w:fill="F2F2F2"/>
            <w:tcMar>
              <w:top w:w="144" w:type="dxa"/>
              <w:left w:w="216" w:type="dxa"/>
              <w:bottom w:w="144" w:type="dxa"/>
              <w:right w:w="216" w:type="dxa"/>
            </w:tcMar>
            <w:vAlign w:val="center"/>
          </w:tcPr>
          <w:p w14:paraId="67200598" w14:textId="77777777" w:rsidR="00F179A6" w:rsidRDefault="007B3E60">
            <w:pPr>
              <w:widowControl/>
              <w:jc w:val="center"/>
              <w:rPr>
                <w:rFonts w:ascii="仿宋" w:eastAsia="仿宋" w:hAnsi="仿宋" w:cs="仿宋"/>
                <w:b/>
                <w:bCs/>
                <w:szCs w:val="21"/>
              </w:rPr>
            </w:pPr>
            <w:r>
              <w:rPr>
                <w:rFonts w:ascii="仿宋" w:eastAsia="仿宋" w:hAnsi="仿宋" w:cs="仿宋" w:hint="eastAsia"/>
                <w:b/>
                <w:bCs/>
                <w:kern w:val="0"/>
                <w:szCs w:val="21"/>
                <w:lang w:bidi="ar"/>
              </w:rPr>
              <w:t>验证材料要求</w:t>
            </w:r>
          </w:p>
        </w:tc>
      </w:tr>
      <w:tr w:rsidR="00F179A6" w14:paraId="2CD54FFB" w14:textId="77777777">
        <w:tblPrEx>
          <w:tblBorders>
            <w:top w:val="single" w:sz="4" w:space="0" w:color="auto"/>
          </w:tblBorders>
        </w:tblPrEx>
        <w:trPr>
          <w:trHeight w:val="90"/>
          <w:jc w:val="center"/>
        </w:trPr>
        <w:tc>
          <w:tcPr>
            <w:tcW w:w="1721"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3209F702" w14:textId="77777777" w:rsidR="00F179A6" w:rsidRDefault="007B3E60">
            <w:pPr>
              <w:widowControl/>
              <w:jc w:val="center"/>
              <w:rPr>
                <w:rFonts w:ascii="仿宋" w:eastAsia="仿宋" w:hAnsi="仿宋" w:cs="仿宋"/>
                <w:szCs w:val="21"/>
              </w:rPr>
            </w:pPr>
            <w:r>
              <w:rPr>
                <w:rFonts w:ascii="仿宋" w:eastAsia="仿宋" w:hAnsi="仿宋" w:cs="仿宋" w:hint="eastAsia"/>
                <w:kern w:val="0"/>
                <w:szCs w:val="21"/>
                <w:lang w:bidi="ar"/>
              </w:rPr>
              <w:t>培训服务</w:t>
            </w:r>
          </w:p>
        </w:tc>
        <w:tc>
          <w:tcPr>
            <w:tcW w:w="5295"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7DD538E7" w14:textId="77777777" w:rsidR="00F179A6" w:rsidRDefault="007B3E60">
            <w:pPr>
              <w:widowControl/>
              <w:rPr>
                <w:rFonts w:ascii="仿宋" w:eastAsia="仿宋" w:hAnsi="仿宋" w:cs="仿宋"/>
                <w:kern w:val="0"/>
                <w:szCs w:val="21"/>
                <w:lang w:bidi="ar"/>
              </w:rPr>
            </w:pPr>
            <w:r>
              <w:rPr>
                <w:rFonts w:ascii="仿宋" w:eastAsia="仿宋" w:hAnsi="仿宋" w:cs="仿宋" w:hint="eastAsia"/>
                <w:kern w:val="0"/>
                <w:szCs w:val="21"/>
                <w:lang w:bidi="ar"/>
              </w:rPr>
              <w:t>1、每自然年度内，至少开展1次医疗纠纷预防和处理专项培训，培训覆盖采购人指定的科室负责人、医护骨干或相关管理人员；</w:t>
            </w:r>
          </w:p>
          <w:p w14:paraId="12074997" w14:textId="77777777" w:rsidR="00F179A6" w:rsidRDefault="007B3E60">
            <w:pPr>
              <w:widowControl/>
              <w:rPr>
                <w:rFonts w:ascii="仿宋" w:eastAsia="仿宋" w:hAnsi="仿宋" w:cs="仿宋"/>
                <w:szCs w:val="21"/>
              </w:rPr>
            </w:pPr>
            <w:r>
              <w:rPr>
                <w:rFonts w:ascii="仿宋" w:eastAsia="仿宋" w:hAnsi="仿宋" w:cs="仿宋" w:hint="eastAsia"/>
                <w:szCs w:val="21"/>
              </w:rPr>
              <w:t>2、</w:t>
            </w:r>
            <w:r>
              <w:rPr>
                <w:rFonts w:ascii="仿宋" w:eastAsia="仿宋" w:hAnsi="仿宋" w:cs="仿宋" w:hint="eastAsia"/>
                <w:kern w:val="0"/>
                <w:szCs w:val="21"/>
                <w:lang w:bidi="ar"/>
              </w:rPr>
              <w:t>培训内容以双方实际开展过程中确定为准。</w:t>
            </w:r>
          </w:p>
        </w:tc>
        <w:tc>
          <w:tcPr>
            <w:tcW w:w="2992"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49E5493A" w14:textId="77777777" w:rsidR="00F179A6" w:rsidRDefault="007B3E60">
            <w:pPr>
              <w:widowControl/>
              <w:jc w:val="left"/>
              <w:rPr>
                <w:rFonts w:ascii="仿宋" w:eastAsia="仿宋" w:hAnsi="仿宋" w:cs="仿宋"/>
                <w:kern w:val="0"/>
                <w:szCs w:val="21"/>
                <w:lang w:bidi="ar"/>
              </w:rPr>
            </w:pPr>
            <w:r>
              <w:rPr>
                <w:rFonts w:ascii="仿宋" w:eastAsia="仿宋" w:hAnsi="仿宋" w:cs="仿宋" w:hint="eastAsia"/>
                <w:kern w:val="0"/>
                <w:szCs w:val="21"/>
                <w:lang w:bidi="ar"/>
              </w:rPr>
              <w:t>1、培训课件；</w:t>
            </w:r>
          </w:p>
          <w:p w14:paraId="10FE4E8F" w14:textId="77777777" w:rsidR="00F179A6" w:rsidRDefault="007B3E60">
            <w:pPr>
              <w:widowControl/>
              <w:jc w:val="left"/>
              <w:rPr>
                <w:rFonts w:ascii="仿宋" w:eastAsia="仿宋" w:hAnsi="仿宋" w:cs="仿宋"/>
                <w:szCs w:val="21"/>
              </w:rPr>
            </w:pPr>
            <w:r>
              <w:rPr>
                <w:rFonts w:ascii="仿宋" w:eastAsia="仿宋" w:hAnsi="仿宋" w:cs="仿宋" w:hint="eastAsia"/>
                <w:kern w:val="0"/>
                <w:szCs w:val="21"/>
                <w:lang w:bidi="ar"/>
              </w:rPr>
              <w:t>2、培训过程记录（如现场照片、视频片段）。</w:t>
            </w:r>
          </w:p>
        </w:tc>
      </w:tr>
      <w:tr w:rsidR="00F179A6" w14:paraId="70322412" w14:textId="77777777">
        <w:tblPrEx>
          <w:tblBorders>
            <w:top w:val="single" w:sz="4" w:space="0" w:color="auto"/>
          </w:tblBorders>
        </w:tblPrEx>
        <w:trPr>
          <w:trHeight w:val="90"/>
          <w:jc w:val="center"/>
        </w:trPr>
        <w:tc>
          <w:tcPr>
            <w:tcW w:w="1721"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31944B48" w14:textId="77777777" w:rsidR="00F179A6" w:rsidRDefault="007B3E60">
            <w:pPr>
              <w:widowControl/>
              <w:jc w:val="center"/>
              <w:rPr>
                <w:rFonts w:ascii="仿宋" w:eastAsia="仿宋" w:hAnsi="仿宋" w:cs="仿宋"/>
                <w:kern w:val="0"/>
                <w:szCs w:val="21"/>
                <w:lang w:bidi="ar"/>
              </w:rPr>
            </w:pPr>
            <w:r>
              <w:rPr>
                <w:rFonts w:ascii="仿宋" w:eastAsia="仿宋" w:hAnsi="仿宋" w:cs="仿宋" w:hint="eastAsia"/>
                <w:kern w:val="0"/>
                <w:szCs w:val="21"/>
                <w:lang w:bidi="ar"/>
              </w:rPr>
              <w:t>第三方</w:t>
            </w:r>
          </w:p>
          <w:p w14:paraId="5FF65B47" w14:textId="77777777" w:rsidR="00F179A6" w:rsidRDefault="007B3E60">
            <w:pPr>
              <w:widowControl/>
              <w:jc w:val="center"/>
              <w:rPr>
                <w:rFonts w:ascii="仿宋" w:eastAsia="仿宋" w:hAnsi="仿宋" w:cs="仿宋"/>
                <w:szCs w:val="21"/>
              </w:rPr>
            </w:pPr>
            <w:r>
              <w:rPr>
                <w:rFonts w:ascii="仿宋" w:eastAsia="仿宋" w:hAnsi="仿宋" w:cs="仿宋" w:hint="eastAsia"/>
                <w:kern w:val="0"/>
                <w:szCs w:val="21"/>
                <w:lang w:bidi="ar"/>
              </w:rPr>
              <w:t>化解效果</w:t>
            </w:r>
          </w:p>
        </w:tc>
        <w:tc>
          <w:tcPr>
            <w:tcW w:w="5295"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58401DB3" w14:textId="77777777" w:rsidR="00F179A6" w:rsidRDefault="007B3E60">
            <w:pPr>
              <w:widowControl/>
              <w:rPr>
                <w:rFonts w:ascii="仿宋" w:eastAsia="仿宋" w:hAnsi="仿宋" w:cs="仿宋"/>
                <w:szCs w:val="21"/>
              </w:rPr>
            </w:pPr>
            <w:r>
              <w:rPr>
                <w:rFonts w:ascii="仿宋" w:eastAsia="仿宋" w:hAnsi="仿宋" w:cs="仿宋" w:hint="eastAsia"/>
                <w:kern w:val="0"/>
                <w:szCs w:val="21"/>
                <w:lang w:bidi="ar"/>
              </w:rPr>
              <w:t>1、对采购人报案的医疗纠纷，供应商需在受理后对接第三方化解渠道（如医疗纠纷人民调解委员会、第三方调解机构）；</w:t>
            </w:r>
          </w:p>
        </w:tc>
        <w:tc>
          <w:tcPr>
            <w:tcW w:w="2992"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7066A033" w14:textId="77777777" w:rsidR="00F179A6" w:rsidRDefault="007B3E60">
            <w:pPr>
              <w:widowControl/>
              <w:jc w:val="left"/>
              <w:rPr>
                <w:rFonts w:ascii="仿宋" w:eastAsia="仿宋" w:hAnsi="仿宋" w:cs="仿宋"/>
                <w:szCs w:val="21"/>
              </w:rPr>
            </w:pPr>
            <w:r>
              <w:rPr>
                <w:rFonts w:ascii="仿宋" w:eastAsia="仿宋" w:hAnsi="仿宋" w:cs="仿宋" w:hint="eastAsia"/>
                <w:kern w:val="0"/>
                <w:szCs w:val="21"/>
                <w:lang w:bidi="ar"/>
              </w:rPr>
              <w:t>年度纠纷统计报表。</w:t>
            </w:r>
          </w:p>
        </w:tc>
      </w:tr>
      <w:tr w:rsidR="00F179A6" w14:paraId="1F6EAEAB" w14:textId="77777777">
        <w:tblPrEx>
          <w:tblBorders>
            <w:top w:val="single" w:sz="4" w:space="0" w:color="auto"/>
          </w:tblBorders>
        </w:tblPrEx>
        <w:trPr>
          <w:trHeight w:val="1547"/>
          <w:jc w:val="center"/>
        </w:trPr>
        <w:tc>
          <w:tcPr>
            <w:tcW w:w="1721"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4F00321B" w14:textId="77777777" w:rsidR="00F179A6" w:rsidRDefault="007B3E60">
            <w:pPr>
              <w:widowControl/>
              <w:jc w:val="center"/>
              <w:rPr>
                <w:rFonts w:ascii="仿宋" w:eastAsia="仿宋" w:hAnsi="仿宋" w:cs="仿宋"/>
                <w:kern w:val="0"/>
                <w:szCs w:val="21"/>
                <w:lang w:bidi="ar"/>
              </w:rPr>
            </w:pPr>
            <w:r>
              <w:rPr>
                <w:rFonts w:ascii="仿宋" w:eastAsia="仿宋" w:hAnsi="仿宋" w:cs="仿宋" w:hint="eastAsia"/>
                <w:kern w:val="0"/>
                <w:szCs w:val="21"/>
                <w:lang w:bidi="ar"/>
              </w:rPr>
              <w:t>专家意见的</w:t>
            </w:r>
          </w:p>
          <w:p w14:paraId="2D7F7E26" w14:textId="77777777" w:rsidR="00F179A6" w:rsidRDefault="007B3E60">
            <w:pPr>
              <w:widowControl/>
              <w:jc w:val="center"/>
              <w:rPr>
                <w:rFonts w:ascii="仿宋" w:eastAsia="仿宋" w:hAnsi="仿宋" w:cs="仿宋"/>
                <w:kern w:val="0"/>
                <w:szCs w:val="21"/>
                <w:lang w:bidi="ar"/>
              </w:rPr>
            </w:pPr>
            <w:r>
              <w:rPr>
                <w:rFonts w:ascii="仿宋" w:eastAsia="仿宋" w:hAnsi="仿宋" w:cs="仿宋" w:hint="eastAsia"/>
                <w:kern w:val="0"/>
                <w:szCs w:val="21"/>
                <w:lang w:bidi="ar"/>
              </w:rPr>
              <w:t>专业性</w:t>
            </w:r>
          </w:p>
        </w:tc>
        <w:tc>
          <w:tcPr>
            <w:tcW w:w="5295"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1E07E217" w14:textId="77777777" w:rsidR="00F179A6" w:rsidRDefault="007B3E60">
            <w:pPr>
              <w:widowControl/>
              <w:rPr>
                <w:rFonts w:ascii="仿宋" w:eastAsia="仿宋" w:hAnsi="仿宋" w:cs="仿宋"/>
                <w:kern w:val="0"/>
                <w:szCs w:val="21"/>
                <w:lang w:bidi="ar"/>
              </w:rPr>
            </w:pPr>
            <w:r>
              <w:rPr>
                <w:rFonts w:ascii="仿宋" w:eastAsia="仿宋" w:hAnsi="仿宋" w:cs="仿宋" w:hint="eastAsia"/>
                <w:kern w:val="0"/>
                <w:szCs w:val="21"/>
                <w:lang w:bidi="ar"/>
              </w:rPr>
              <w:t>1、受理采购人纠纷案件后，供应商应及时组织专家分析；</w:t>
            </w:r>
          </w:p>
          <w:p w14:paraId="1EB540A5" w14:textId="77777777" w:rsidR="00F179A6" w:rsidRDefault="007B3E60">
            <w:pPr>
              <w:widowControl/>
              <w:rPr>
                <w:rFonts w:ascii="仿宋" w:eastAsia="仿宋" w:hAnsi="仿宋" w:cs="仿宋"/>
                <w:kern w:val="0"/>
                <w:szCs w:val="21"/>
                <w:lang w:bidi="ar"/>
              </w:rPr>
            </w:pPr>
            <w:r>
              <w:rPr>
                <w:rFonts w:ascii="仿宋" w:eastAsia="仿宋" w:hAnsi="仿宋" w:cs="仿宋" w:hint="eastAsia"/>
                <w:kern w:val="0"/>
                <w:szCs w:val="21"/>
                <w:lang w:bidi="ar"/>
              </w:rPr>
              <w:t>2、需为与纠纷领域相关的专业人士，如外科纠纷邀请外科专家、产科纠纷邀请产科专家）；</w:t>
            </w:r>
          </w:p>
          <w:p w14:paraId="6BD2AD6B" w14:textId="77777777" w:rsidR="00F179A6" w:rsidRDefault="007B3E60">
            <w:pPr>
              <w:widowControl/>
              <w:rPr>
                <w:rFonts w:ascii="仿宋" w:eastAsia="仿宋" w:hAnsi="仿宋" w:cs="仿宋"/>
                <w:kern w:val="0"/>
                <w:szCs w:val="21"/>
                <w:lang w:bidi="ar"/>
              </w:rPr>
            </w:pPr>
            <w:r>
              <w:rPr>
                <w:rFonts w:ascii="仿宋" w:eastAsia="仿宋" w:hAnsi="仿宋" w:cs="仿宋" w:hint="eastAsia"/>
                <w:kern w:val="0"/>
                <w:szCs w:val="21"/>
                <w:lang w:bidi="ar"/>
              </w:rPr>
              <w:t>3、专家分析意见需包含“纠纷诊治概要、争议焦点、医学行为分析和法律责任分析”等核心模块，且逻辑清晰、依据充分。</w:t>
            </w:r>
          </w:p>
        </w:tc>
        <w:tc>
          <w:tcPr>
            <w:tcW w:w="2992"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170FE9C6" w14:textId="77777777" w:rsidR="00F179A6" w:rsidRDefault="007B3E60">
            <w:pPr>
              <w:widowControl/>
              <w:jc w:val="left"/>
              <w:rPr>
                <w:rFonts w:ascii="仿宋" w:eastAsia="仿宋" w:hAnsi="仿宋" w:cs="仿宋"/>
                <w:kern w:val="0"/>
                <w:szCs w:val="21"/>
                <w:lang w:bidi="ar"/>
              </w:rPr>
            </w:pPr>
            <w:r>
              <w:rPr>
                <w:rFonts w:ascii="仿宋" w:eastAsia="仿宋" w:hAnsi="仿宋" w:cs="仿宋" w:hint="eastAsia"/>
                <w:kern w:val="0"/>
                <w:szCs w:val="21"/>
                <w:lang w:bidi="ar"/>
              </w:rPr>
              <w:t>专家分析意见清单</w:t>
            </w:r>
          </w:p>
        </w:tc>
      </w:tr>
      <w:tr w:rsidR="00F179A6" w14:paraId="338FA1A6" w14:textId="77777777">
        <w:tblPrEx>
          <w:tblBorders>
            <w:top w:val="single" w:sz="4" w:space="0" w:color="auto"/>
          </w:tblBorders>
        </w:tblPrEx>
        <w:trPr>
          <w:trHeight w:val="687"/>
          <w:jc w:val="center"/>
        </w:trPr>
        <w:tc>
          <w:tcPr>
            <w:tcW w:w="1721"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7E80A095" w14:textId="77777777" w:rsidR="00F179A6" w:rsidRDefault="007B3E60">
            <w:pPr>
              <w:widowControl/>
              <w:jc w:val="center"/>
              <w:rPr>
                <w:rFonts w:ascii="仿宋" w:eastAsia="仿宋" w:hAnsi="仿宋" w:cs="仿宋"/>
                <w:kern w:val="0"/>
                <w:szCs w:val="21"/>
                <w:lang w:bidi="ar"/>
              </w:rPr>
            </w:pPr>
            <w:r>
              <w:rPr>
                <w:rFonts w:ascii="仿宋" w:eastAsia="仿宋" w:hAnsi="仿宋" w:cs="仿宋" w:hint="eastAsia"/>
                <w:kern w:val="0"/>
                <w:szCs w:val="21"/>
                <w:lang w:bidi="ar"/>
              </w:rPr>
              <w:t>第三方</w:t>
            </w:r>
          </w:p>
          <w:p w14:paraId="73F7EC19" w14:textId="77777777" w:rsidR="00F179A6" w:rsidRDefault="007B3E60">
            <w:pPr>
              <w:widowControl/>
              <w:jc w:val="center"/>
              <w:rPr>
                <w:rFonts w:ascii="仿宋" w:eastAsia="仿宋" w:hAnsi="仿宋" w:cs="仿宋"/>
                <w:kern w:val="0"/>
                <w:szCs w:val="21"/>
                <w:lang w:bidi="ar"/>
              </w:rPr>
            </w:pPr>
            <w:r>
              <w:rPr>
                <w:rFonts w:ascii="仿宋" w:eastAsia="仿宋" w:hAnsi="仿宋" w:cs="仿宋" w:hint="eastAsia"/>
                <w:kern w:val="0"/>
                <w:szCs w:val="21"/>
                <w:lang w:bidi="ar"/>
              </w:rPr>
              <w:t>见证服务落地</w:t>
            </w:r>
          </w:p>
        </w:tc>
        <w:tc>
          <w:tcPr>
            <w:tcW w:w="5295"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40C81709" w14:textId="77777777" w:rsidR="00F179A6" w:rsidRDefault="007B3E60">
            <w:pPr>
              <w:widowControl/>
              <w:numPr>
                <w:ilvl w:val="0"/>
                <w:numId w:val="2"/>
              </w:numPr>
              <w:rPr>
                <w:rFonts w:ascii="仿宋" w:eastAsia="仿宋" w:hAnsi="仿宋" w:cs="仿宋"/>
                <w:kern w:val="0"/>
                <w:szCs w:val="21"/>
                <w:lang w:bidi="ar"/>
              </w:rPr>
            </w:pPr>
            <w:r>
              <w:rPr>
                <w:rFonts w:ascii="仿宋" w:eastAsia="仿宋" w:hAnsi="仿宋" w:cs="仿宋" w:hint="eastAsia"/>
                <w:kern w:val="0"/>
                <w:szCs w:val="21"/>
                <w:lang w:bidi="ar"/>
              </w:rPr>
              <w:t>采购人科室或患者提出见证需求后，供应商需在24小时内安排具备“医患沟通见证培训资质”的人员到场提供服务；</w:t>
            </w:r>
          </w:p>
          <w:p w14:paraId="58162295" w14:textId="77777777" w:rsidR="00F179A6" w:rsidRDefault="007B3E60">
            <w:pPr>
              <w:widowControl/>
              <w:rPr>
                <w:rFonts w:ascii="仿宋" w:eastAsia="仿宋" w:hAnsi="仿宋" w:cs="仿宋"/>
                <w:kern w:val="0"/>
                <w:szCs w:val="21"/>
                <w:lang w:bidi="ar"/>
              </w:rPr>
            </w:pPr>
            <w:r>
              <w:rPr>
                <w:rFonts w:ascii="仿宋" w:eastAsia="仿宋" w:hAnsi="仿宋" w:cs="仿宋" w:hint="eastAsia"/>
                <w:kern w:val="0"/>
                <w:szCs w:val="21"/>
                <w:lang w:bidi="ar"/>
              </w:rPr>
              <w:t>2、每次见证需形成《医患沟通第三方见证书》或《见证总结》，包含“沟通时间、地点、参与人员、见证事项、见证结论等”，并经医患双方及见证人员签字确认。</w:t>
            </w:r>
          </w:p>
        </w:tc>
        <w:tc>
          <w:tcPr>
            <w:tcW w:w="2992" w:type="dxa"/>
            <w:tcBorders>
              <w:top w:val="single" w:sz="4" w:space="0" w:color="auto"/>
              <w:left w:val="single" w:sz="4" w:space="0" w:color="auto"/>
              <w:bottom w:val="single" w:sz="4" w:space="0" w:color="auto"/>
              <w:right w:val="single" w:sz="4" w:space="0" w:color="auto"/>
            </w:tcBorders>
            <w:tcMar>
              <w:top w:w="144" w:type="dxa"/>
              <w:left w:w="216" w:type="dxa"/>
              <w:bottom w:w="144" w:type="dxa"/>
              <w:right w:w="216" w:type="dxa"/>
            </w:tcMar>
            <w:vAlign w:val="center"/>
          </w:tcPr>
          <w:p w14:paraId="5F06F1DD" w14:textId="77777777" w:rsidR="00F179A6" w:rsidRDefault="007B3E60">
            <w:pPr>
              <w:widowControl/>
              <w:jc w:val="left"/>
              <w:rPr>
                <w:rFonts w:ascii="仿宋" w:eastAsia="仿宋" w:hAnsi="仿宋" w:cs="仿宋"/>
                <w:kern w:val="0"/>
                <w:szCs w:val="21"/>
                <w:lang w:bidi="ar"/>
              </w:rPr>
            </w:pPr>
            <w:r>
              <w:rPr>
                <w:rFonts w:ascii="仿宋" w:eastAsia="仿宋" w:hAnsi="仿宋" w:cs="仿宋" w:hint="eastAsia"/>
                <w:kern w:val="0"/>
                <w:szCs w:val="21"/>
                <w:lang w:bidi="ar"/>
              </w:rPr>
              <w:t>医患沟通第三方见证清单</w:t>
            </w:r>
          </w:p>
        </w:tc>
      </w:tr>
    </w:tbl>
    <w:p w14:paraId="1791343D" w14:textId="77777777" w:rsidR="00F179A6" w:rsidRDefault="00F179A6">
      <w:pPr>
        <w:wordWrap w:val="0"/>
        <w:adjustRightInd w:val="0"/>
        <w:spacing w:line="360" w:lineRule="auto"/>
        <w:ind w:firstLineChars="200" w:firstLine="480"/>
        <w:rPr>
          <w:rFonts w:ascii="宋体" w:hAnsi="宋体"/>
          <w:sz w:val="24"/>
        </w:rPr>
      </w:pPr>
    </w:p>
    <w:p w14:paraId="492C3AB1"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lastRenderedPageBreak/>
        <w:t>1、总分≥60分：全额支付当期费用</w:t>
      </w:r>
    </w:p>
    <w:p w14:paraId="3A332617"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2、低于60分：视为当期验收不合格，采购人暂停支付当期款项，并有权要求中标人在下一考核期内整改；整改后仍不合格的，采购人有权解除合同并追究违约责任。</w:t>
      </w:r>
    </w:p>
    <w:p w14:paraId="79430D76" w14:textId="77777777" w:rsidR="00F179A6" w:rsidRDefault="00F179A6">
      <w:pPr>
        <w:wordWrap w:val="0"/>
        <w:adjustRightInd w:val="0"/>
        <w:spacing w:line="360" w:lineRule="auto"/>
        <w:ind w:firstLineChars="200" w:firstLine="480"/>
        <w:rPr>
          <w:rFonts w:ascii="宋体" w:hAnsi="宋体"/>
          <w:sz w:val="24"/>
        </w:rPr>
      </w:pPr>
    </w:p>
    <w:p w14:paraId="78211731"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十、违约责任与赔偿损失</w:t>
      </w:r>
    </w:p>
    <w:p w14:paraId="293D9F27"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（1）乙方提供的服务不符合招标文件、投标文件或本合同规定的，甲方有权拒收，并且乙方须向甲方支付本合同总价3%的违约金。</w:t>
      </w:r>
    </w:p>
    <w:p w14:paraId="0619E286"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2）乙方未能按本合同规定的时间/提供服务，从逾期之日起每日按本合同总价3‰的数额向甲方支付违约金；逾期15天以上（含15天）的，甲方有权终止合同，要求乙方支付违约金，并且给甲方造成的经济损失由乙方承担赔偿责任。</w:t>
      </w:r>
    </w:p>
    <w:p w14:paraId="7DA3445C"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（3）甲方无正当理由拒绝接受服务，到期拒付服务款项的，甲方向乙方偿付本合同总价3%的违约金。甲方逾期付款，则每日按本合同总价的3‰向乙方偿付违约金。</w:t>
      </w:r>
    </w:p>
    <w:p w14:paraId="0CC91DD4"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（4）其它违约责任按《中华人民共和国民法典》处理。</w:t>
      </w:r>
    </w:p>
    <w:p w14:paraId="478600C3" w14:textId="77777777" w:rsidR="00F179A6" w:rsidRDefault="00F179A6">
      <w:pPr>
        <w:wordWrap w:val="0"/>
        <w:adjustRightInd w:val="0"/>
        <w:spacing w:line="360" w:lineRule="auto"/>
        <w:ind w:firstLineChars="200" w:firstLine="480"/>
        <w:rPr>
          <w:rFonts w:ascii="宋体" w:hAnsi="宋体"/>
          <w:sz w:val="24"/>
        </w:rPr>
      </w:pPr>
    </w:p>
    <w:p w14:paraId="47C1512F"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十一、争端的解决</w:t>
      </w:r>
    </w:p>
    <w:p w14:paraId="4EDEA486"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合同执行过程中发生的任何争议，如双方不能通过友好协商解决，甲、乙双方一致同意向甲方所在地人民法院提起诉讼。</w:t>
      </w:r>
    </w:p>
    <w:p w14:paraId="511B39CC" w14:textId="77777777" w:rsidR="00F179A6" w:rsidRDefault="00F179A6">
      <w:pPr>
        <w:wordWrap w:val="0"/>
        <w:adjustRightInd w:val="0"/>
        <w:spacing w:line="360" w:lineRule="auto"/>
        <w:ind w:firstLineChars="200" w:firstLine="480"/>
        <w:rPr>
          <w:rFonts w:ascii="宋体" w:hAnsi="宋体"/>
          <w:sz w:val="24"/>
        </w:rPr>
      </w:pPr>
    </w:p>
    <w:p w14:paraId="6635044B"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十二、不可抗力</w:t>
      </w:r>
    </w:p>
    <w:p w14:paraId="1A056F34"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6465F069" w14:textId="77777777" w:rsidR="00F179A6" w:rsidRDefault="00F179A6">
      <w:pPr>
        <w:wordWrap w:val="0"/>
        <w:adjustRightInd w:val="0"/>
        <w:spacing w:line="360" w:lineRule="auto"/>
        <w:ind w:firstLineChars="200" w:firstLine="480"/>
        <w:rPr>
          <w:rFonts w:ascii="宋体" w:hAnsi="宋体"/>
          <w:sz w:val="24"/>
        </w:rPr>
      </w:pPr>
    </w:p>
    <w:p w14:paraId="4D8F5F89"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十三、税费</w:t>
      </w:r>
    </w:p>
    <w:p w14:paraId="024CD1B6"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在中国境内、外发生的与本合同执行有关的一切税费均由乙方负担。</w:t>
      </w:r>
    </w:p>
    <w:p w14:paraId="64D55901" w14:textId="77777777" w:rsidR="00F179A6" w:rsidRDefault="00F179A6">
      <w:pPr>
        <w:wordWrap w:val="0"/>
        <w:adjustRightInd w:val="0"/>
        <w:spacing w:line="360" w:lineRule="auto"/>
        <w:ind w:firstLineChars="200" w:firstLine="480"/>
        <w:rPr>
          <w:rFonts w:ascii="宋体" w:hAnsi="宋体"/>
          <w:sz w:val="24"/>
        </w:rPr>
      </w:pPr>
    </w:p>
    <w:p w14:paraId="304D168B"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十四、其它</w:t>
      </w:r>
    </w:p>
    <w:p w14:paraId="6F8892BF"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（1）本合同所有附件、招标文件、投标文件、中标通知书均为合同的有效组成部分，与本合同具有同等法律效力。</w:t>
      </w:r>
    </w:p>
    <w:p w14:paraId="02038EF9"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lastRenderedPageBreak/>
        <w:t>（2）在执行本合同的过程中，所有经双方签署确认的文件（包括会议纪要、补充协议、往来信函）即成为本合同的有效组成部分。</w:t>
      </w:r>
    </w:p>
    <w:p w14:paraId="2BB7281E"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（3）如一方地址、电话、传真号码有变更，应在变更当日内书面通知对方，否则，应承担相应责任。</w:t>
      </w:r>
    </w:p>
    <w:p w14:paraId="461DF004"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（4）除甲方事先书面同意外，乙方不得部分或全部转让其应履行的合同项下的义务。</w:t>
      </w:r>
    </w:p>
    <w:p w14:paraId="26D8AC0F" w14:textId="77777777" w:rsidR="00F179A6" w:rsidRDefault="00F179A6">
      <w:pPr>
        <w:wordWrap w:val="0"/>
        <w:adjustRightInd w:val="0"/>
        <w:spacing w:line="360" w:lineRule="auto"/>
        <w:ind w:firstLineChars="200" w:firstLine="480"/>
        <w:rPr>
          <w:rFonts w:ascii="宋体" w:hAnsi="宋体"/>
          <w:sz w:val="24"/>
        </w:rPr>
      </w:pPr>
    </w:p>
    <w:p w14:paraId="5A36F152" w14:textId="77777777" w:rsidR="00F179A6" w:rsidRDefault="007B3E60">
      <w:pPr>
        <w:wordWrap w:val="0"/>
        <w:adjustRightInd w:val="0"/>
        <w:spacing w:line="360" w:lineRule="auto"/>
        <w:ind w:firstLineChars="200" w:firstLine="482"/>
        <w:jc w:val="left"/>
        <w:outlineLvl w:val="2"/>
        <w:rPr>
          <w:rFonts w:ascii="宋体"/>
          <w:b/>
          <w:sz w:val="24"/>
        </w:rPr>
      </w:pPr>
      <w:r>
        <w:rPr>
          <w:rFonts w:ascii="宋体" w:hint="eastAsia"/>
          <w:b/>
          <w:sz w:val="24"/>
        </w:rPr>
        <w:t>十五、合同生效</w:t>
      </w:r>
    </w:p>
    <w:p w14:paraId="6428CF7E"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（1）合同自甲乙双方法人代表或其授权代表签字盖章之日起生效。</w:t>
      </w:r>
    </w:p>
    <w:p w14:paraId="5599E792"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（2）合同壹式</w:t>
      </w:r>
      <w:r>
        <w:rPr>
          <w:rFonts w:ascii="宋体" w:hAnsi="宋体" w:hint="eastAsia"/>
          <w:sz w:val="24"/>
          <w:u w:val="single"/>
        </w:rPr>
        <w:t xml:space="preserve">    </w:t>
      </w:r>
      <w:r>
        <w:rPr>
          <w:rFonts w:ascii="宋体" w:hAnsi="宋体" w:hint="eastAsia"/>
          <w:sz w:val="24"/>
        </w:rPr>
        <w:t>份，其中甲乙双方各执</w:t>
      </w:r>
      <w:r>
        <w:rPr>
          <w:rFonts w:ascii="宋体" w:hAnsi="宋体" w:hint="eastAsia"/>
          <w:sz w:val="24"/>
          <w:u w:val="single"/>
        </w:rPr>
        <w:t xml:space="preserve">    </w:t>
      </w:r>
      <w:r>
        <w:rPr>
          <w:rFonts w:ascii="宋体" w:hAnsi="宋体" w:hint="eastAsia"/>
          <w:sz w:val="24"/>
        </w:rPr>
        <w:t>份，采购代理机构执</w:t>
      </w:r>
      <w:r>
        <w:rPr>
          <w:rFonts w:ascii="宋体" w:hAnsi="宋体" w:hint="eastAsia"/>
          <w:sz w:val="24"/>
          <w:u w:val="single"/>
        </w:rPr>
        <w:t>壹</w:t>
      </w:r>
      <w:r>
        <w:rPr>
          <w:rFonts w:ascii="宋体" w:hAnsi="宋体" w:hint="eastAsia"/>
          <w:sz w:val="24"/>
        </w:rPr>
        <w:t>份。</w:t>
      </w:r>
    </w:p>
    <w:p w14:paraId="79AFED2C" w14:textId="77777777" w:rsidR="00F179A6" w:rsidRDefault="00F179A6">
      <w:pPr>
        <w:wordWrap w:val="0"/>
        <w:adjustRightInd w:val="0"/>
        <w:spacing w:line="360" w:lineRule="auto"/>
        <w:ind w:firstLineChars="200" w:firstLine="480"/>
        <w:rPr>
          <w:rFonts w:ascii="宋体" w:hAnsi="宋体"/>
          <w:sz w:val="24"/>
        </w:rPr>
      </w:pPr>
    </w:p>
    <w:p w14:paraId="004F4F91" w14:textId="77777777" w:rsidR="00F179A6" w:rsidRDefault="007B3E60">
      <w:pPr>
        <w:wordWrap w:val="0"/>
        <w:adjustRightInd w:val="0"/>
        <w:spacing w:line="360" w:lineRule="auto"/>
        <w:ind w:firstLineChars="200" w:firstLine="480"/>
        <w:rPr>
          <w:rFonts w:ascii="宋体" w:hAnsi="宋体"/>
          <w:sz w:val="24"/>
        </w:rPr>
      </w:pPr>
      <w:r>
        <w:rPr>
          <w:rFonts w:ascii="宋体" w:hAnsi="宋体" w:hint="eastAsia"/>
          <w:sz w:val="24"/>
        </w:rPr>
        <w:t>（以下无正文）</w:t>
      </w:r>
    </w:p>
    <w:tbl>
      <w:tblPr>
        <w:tblStyle w:val="af"/>
        <w:tblW w:w="94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397"/>
        <w:gridCol w:w="4535"/>
      </w:tblGrid>
      <w:tr w:rsidR="00F179A6" w14:paraId="18044FF0" w14:textId="77777777">
        <w:trPr>
          <w:trHeight w:val="1361"/>
          <w:jc w:val="center"/>
        </w:trPr>
        <w:tc>
          <w:tcPr>
            <w:tcW w:w="4535" w:type="dxa"/>
            <w:vAlign w:val="center"/>
          </w:tcPr>
          <w:p w14:paraId="6365F77F" w14:textId="77777777" w:rsidR="00F179A6" w:rsidRDefault="007B3E60">
            <w:pPr>
              <w:adjustRightInd w:val="0"/>
              <w:snapToGrid w:val="0"/>
              <w:jc w:val="left"/>
              <w:rPr>
                <w:rFonts w:ascii="宋体" w:hAnsi="宋体" w:cs="宋体"/>
                <w:sz w:val="24"/>
              </w:rPr>
            </w:pPr>
            <w:r>
              <w:rPr>
                <w:rFonts w:ascii="宋体" w:hAnsi="宋体" w:cs="宋体" w:hint="eastAsia"/>
                <w:sz w:val="24"/>
              </w:rPr>
              <w:t>甲方（盖章）：</w:t>
            </w:r>
            <w:r>
              <w:rPr>
                <w:rFonts w:ascii="宋体" w:hAnsi="宋体" w:cs="宋体" w:hint="eastAsia"/>
                <w:sz w:val="24"/>
                <w:u w:val="single"/>
              </w:rPr>
              <w:t xml:space="preserve">        </w:t>
            </w:r>
          </w:p>
        </w:tc>
        <w:tc>
          <w:tcPr>
            <w:tcW w:w="397" w:type="dxa"/>
            <w:vAlign w:val="center"/>
          </w:tcPr>
          <w:p w14:paraId="269F9BA9" w14:textId="77777777" w:rsidR="00F179A6" w:rsidRDefault="00F179A6">
            <w:pPr>
              <w:adjustRightInd w:val="0"/>
              <w:snapToGrid w:val="0"/>
              <w:jc w:val="center"/>
              <w:rPr>
                <w:rFonts w:ascii="宋体" w:hAnsi="宋体" w:cs="宋体"/>
                <w:sz w:val="24"/>
              </w:rPr>
            </w:pPr>
          </w:p>
        </w:tc>
        <w:tc>
          <w:tcPr>
            <w:tcW w:w="4535" w:type="dxa"/>
            <w:vAlign w:val="center"/>
          </w:tcPr>
          <w:p w14:paraId="71BB5454" w14:textId="77777777" w:rsidR="00F179A6" w:rsidRDefault="007B3E60">
            <w:pPr>
              <w:adjustRightInd w:val="0"/>
              <w:snapToGrid w:val="0"/>
              <w:jc w:val="left"/>
              <w:rPr>
                <w:rFonts w:ascii="宋体" w:hAnsi="宋体" w:cs="宋体"/>
                <w:sz w:val="24"/>
              </w:rPr>
            </w:pPr>
            <w:r>
              <w:rPr>
                <w:rFonts w:ascii="宋体" w:hAnsi="宋体" w:cs="宋体" w:hint="eastAsia"/>
                <w:sz w:val="24"/>
              </w:rPr>
              <w:t>乙方（盖章）：</w:t>
            </w:r>
            <w:r>
              <w:rPr>
                <w:rFonts w:ascii="宋体" w:hAnsi="宋体" w:cs="宋体" w:hint="eastAsia"/>
                <w:sz w:val="24"/>
                <w:u w:val="single"/>
              </w:rPr>
              <w:t xml:space="preserve">        </w:t>
            </w:r>
          </w:p>
        </w:tc>
      </w:tr>
      <w:tr w:rsidR="00F179A6" w14:paraId="5B57A2E6" w14:textId="77777777">
        <w:trPr>
          <w:trHeight w:val="1361"/>
          <w:jc w:val="center"/>
        </w:trPr>
        <w:tc>
          <w:tcPr>
            <w:tcW w:w="4535" w:type="dxa"/>
            <w:vAlign w:val="center"/>
          </w:tcPr>
          <w:p w14:paraId="7689133B" w14:textId="77777777" w:rsidR="00F179A6" w:rsidRDefault="007B3E60">
            <w:pPr>
              <w:adjustRightInd w:val="0"/>
              <w:snapToGrid w:val="0"/>
              <w:rPr>
                <w:rFonts w:ascii="宋体" w:hAnsi="宋体" w:cs="宋体"/>
                <w:sz w:val="24"/>
              </w:rPr>
            </w:pPr>
            <w:r>
              <w:rPr>
                <w:rFonts w:ascii="宋体" w:hAnsi="宋体" w:cs="宋体" w:hint="eastAsia"/>
                <w:sz w:val="24"/>
              </w:rPr>
              <w:t>代表人（签字）：</w:t>
            </w:r>
            <w:r>
              <w:rPr>
                <w:rFonts w:ascii="宋体" w:hAnsi="宋体" w:cs="宋体" w:hint="eastAsia"/>
                <w:sz w:val="24"/>
                <w:u w:val="single"/>
              </w:rPr>
              <w:t xml:space="preserve">             </w:t>
            </w:r>
          </w:p>
        </w:tc>
        <w:tc>
          <w:tcPr>
            <w:tcW w:w="397" w:type="dxa"/>
            <w:vAlign w:val="center"/>
          </w:tcPr>
          <w:p w14:paraId="445B9168" w14:textId="77777777" w:rsidR="00F179A6" w:rsidRDefault="00F179A6">
            <w:pPr>
              <w:adjustRightInd w:val="0"/>
              <w:snapToGrid w:val="0"/>
              <w:jc w:val="center"/>
              <w:rPr>
                <w:rFonts w:ascii="宋体" w:hAnsi="宋体" w:cs="宋体"/>
                <w:sz w:val="24"/>
              </w:rPr>
            </w:pPr>
          </w:p>
        </w:tc>
        <w:tc>
          <w:tcPr>
            <w:tcW w:w="4535" w:type="dxa"/>
            <w:vAlign w:val="center"/>
          </w:tcPr>
          <w:p w14:paraId="35CFE5DA" w14:textId="77777777" w:rsidR="00F179A6" w:rsidRDefault="007B3E60">
            <w:pPr>
              <w:adjustRightInd w:val="0"/>
              <w:snapToGrid w:val="0"/>
              <w:rPr>
                <w:rFonts w:ascii="宋体" w:hAnsi="宋体" w:cs="宋体"/>
                <w:sz w:val="24"/>
              </w:rPr>
            </w:pPr>
            <w:r>
              <w:rPr>
                <w:rFonts w:ascii="宋体" w:hAnsi="宋体" w:cs="宋体" w:hint="eastAsia"/>
                <w:sz w:val="24"/>
              </w:rPr>
              <w:t>代表人（签字）：</w:t>
            </w:r>
            <w:r>
              <w:rPr>
                <w:rFonts w:ascii="宋体" w:hAnsi="宋体" w:cs="宋体" w:hint="eastAsia"/>
                <w:sz w:val="24"/>
                <w:u w:val="single"/>
              </w:rPr>
              <w:t xml:space="preserve">             </w:t>
            </w:r>
          </w:p>
        </w:tc>
      </w:tr>
      <w:tr w:rsidR="00F179A6" w14:paraId="4E6F6EF3" w14:textId="77777777">
        <w:trPr>
          <w:trHeight w:val="1007"/>
          <w:jc w:val="center"/>
        </w:trPr>
        <w:tc>
          <w:tcPr>
            <w:tcW w:w="4535" w:type="dxa"/>
            <w:vAlign w:val="center"/>
          </w:tcPr>
          <w:p w14:paraId="2D664B82" w14:textId="77777777" w:rsidR="00F179A6" w:rsidRDefault="007B3E60">
            <w:pPr>
              <w:adjustRightInd w:val="0"/>
              <w:snapToGrid w:val="0"/>
              <w:rPr>
                <w:rFonts w:ascii="宋体" w:hAnsi="宋体" w:cs="宋体"/>
                <w:sz w:val="24"/>
              </w:rPr>
            </w:pPr>
            <w:r>
              <w:rPr>
                <w:rFonts w:ascii="宋体" w:hAnsi="宋体" w:cs="宋体" w:hint="eastAsia"/>
                <w:sz w:val="24"/>
              </w:rPr>
              <w:t>签订日期：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tc>
        <w:tc>
          <w:tcPr>
            <w:tcW w:w="397" w:type="dxa"/>
            <w:vAlign w:val="center"/>
          </w:tcPr>
          <w:p w14:paraId="47C8EA4E" w14:textId="77777777" w:rsidR="00F179A6" w:rsidRDefault="00F179A6">
            <w:pPr>
              <w:adjustRightInd w:val="0"/>
              <w:snapToGrid w:val="0"/>
              <w:jc w:val="center"/>
              <w:rPr>
                <w:rFonts w:ascii="宋体" w:hAnsi="宋体" w:cs="宋体"/>
                <w:sz w:val="24"/>
              </w:rPr>
            </w:pPr>
          </w:p>
        </w:tc>
        <w:tc>
          <w:tcPr>
            <w:tcW w:w="4535" w:type="dxa"/>
            <w:vAlign w:val="center"/>
          </w:tcPr>
          <w:p w14:paraId="41011C8B" w14:textId="77777777" w:rsidR="00F179A6" w:rsidRDefault="007B3E60">
            <w:pPr>
              <w:adjustRightInd w:val="0"/>
              <w:snapToGrid w:val="0"/>
              <w:jc w:val="left"/>
              <w:rPr>
                <w:rFonts w:ascii="宋体" w:hAnsi="宋体" w:cs="宋体"/>
                <w:sz w:val="24"/>
              </w:rPr>
            </w:pPr>
            <w:r>
              <w:rPr>
                <w:rFonts w:ascii="宋体" w:hAnsi="宋体" w:cs="宋体" w:hint="eastAsia"/>
                <w:sz w:val="24"/>
              </w:rPr>
              <w:t>签订日期：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tc>
      </w:tr>
    </w:tbl>
    <w:p w14:paraId="2E0A3ECE" w14:textId="77777777" w:rsidR="00F179A6" w:rsidRDefault="00F179A6">
      <w:pPr>
        <w:wordWrap w:val="0"/>
        <w:adjustRightInd w:val="0"/>
        <w:spacing w:line="360" w:lineRule="auto"/>
        <w:ind w:firstLineChars="200" w:firstLine="480"/>
        <w:rPr>
          <w:rFonts w:ascii="宋体" w:hAnsi="宋体"/>
          <w:sz w:val="24"/>
        </w:rPr>
      </w:pPr>
    </w:p>
    <w:sectPr w:rsidR="00F179A6">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2EDE8" w14:textId="77777777" w:rsidR="00E80860" w:rsidRDefault="00E80860" w:rsidP="008464F4">
      <w:r>
        <w:separator/>
      </w:r>
    </w:p>
  </w:endnote>
  <w:endnote w:type="continuationSeparator" w:id="0">
    <w:p w14:paraId="06EF29FA" w14:textId="77777777" w:rsidR="00E80860" w:rsidRDefault="00E80860" w:rsidP="00846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B58CF" w14:textId="77777777" w:rsidR="00E80860" w:rsidRDefault="00E80860" w:rsidP="008464F4">
      <w:r>
        <w:separator/>
      </w:r>
    </w:p>
  </w:footnote>
  <w:footnote w:type="continuationSeparator" w:id="0">
    <w:p w14:paraId="62FFA315" w14:textId="77777777" w:rsidR="00E80860" w:rsidRDefault="00E80860" w:rsidP="008464F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8FE258C"/>
    <w:multiLevelType w:val="singleLevel"/>
    <w:tmpl w:val="A8FE258C"/>
    <w:lvl w:ilvl="0">
      <w:start w:val="4"/>
      <w:numFmt w:val="decimal"/>
      <w:lvlText w:val="%1."/>
      <w:lvlJc w:val="left"/>
      <w:pPr>
        <w:tabs>
          <w:tab w:val="left" w:pos="312"/>
        </w:tabs>
      </w:pPr>
    </w:lvl>
  </w:abstractNum>
  <w:abstractNum w:abstractNumId="1" w15:restartNumberingAfterBreak="0">
    <w:nsid w:val="6F3E299E"/>
    <w:multiLevelType w:val="singleLevel"/>
    <w:tmpl w:val="6F3E299E"/>
    <w:lvl w:ilvl="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zYWE5MzU3OTZkNGMxYzAxOWE2NTE3NDU0Mjg4MmUifQ=="/>
  </w:docVars>
  <w:rsids>
    <w:rsidRoot w:val="65A73E6A"/>
    <w:rsid w:val="0001758B"/>
    <w:rsid w:val="000546B1"/>
    <w:rsid w:val="000718C7"/>
    <w:rsid w:val="00073098"/>
    <w:rsid w:val="000738AC"/>
    <w:rsid w:val="00093791"/>
    <w:rsid w:val="000B636B"/>
    <w:rsid w:val="00105A07"/>
    <w:rsid w:val="00144D5C"/>
    <w:rsid w:val="001764C8"/>
    <w:rsid w:val="00191671"/>
    <w:rsid w:val="001B77B0"/>
    <w:rsid w:val="00200CB3"/>
    <w:rsid w:val="00201B82"/>
    <w:rsid w:val="00202F8B"/>
    <w:rsid w:val="0021757A"/>
    <w:rsid w:val="002246CF"/>
    <w:rsid w:val="00231A03"/>
    <w:rsid w:val="002415D6"/>
    <w:rsid w:val="00250F16"/>
    <w:rsid w:val="00281CF7"/>
    <w:rsid w:val="003942A8"/>
    <w:rsid w:val="00394E07"/>
    <w:rsid w:val="003C158C"/>
    <w:rsid w:val="003D5306"/>
    <w:rsid w:val="003D6305"/>
    <w:rsid w:val="003E6EB8"/>
    <w:rsid w:val="00403FD6"/>
    <w:rsid w:val="00416CEE"/>
    <w:rsid w:val="0042454E"/>
    <w:rsid w:val="00435F81"/>
    <w:rsid w:val="00442C0C"/>
    <w:rsid w:val="00443153"/>
    <w:rsid w:val="00465AFA"/>
    <w:rsid w:val="00470545"/>
    <w:rsid w:val="004831F6"/>
    <w:rsid w:val="004F38AC"/>
    <w:rsid w:val="00516691"/>
    <w:rsid w:val="00560CF9"/>
    <w:rsid w:val="005837EA"/>
    <w:rsid w:val="00591B9A"/>
    <w:rsid w:val="005D0A34"/>
    <w:rsid w:val="005D363E"/>
    <w:rsid w:val="00611958"/>
    <w:rsid w:val="0061333B"/>
    <w:rsid w:val="00614A4D"/>
    <w:rsid w:val="00622B6B"/>
    <w:rsid w:val="0063227E"/>
    <w:rsid w:val="006404BF"/>
    <w:rsid w:val="00685A15"/>
    <w:rsid w:val="006A2FC2"/>
    <w:rsid w:val="006A63B0"/>
    <w:rsid w:val="006C3CC2"/>
    <w:rsid w:val="006E456A"/>
    <w:rsid w:val="00781296"/>
    <w:rsid w:val="007A194B"/>
    <w:rsid w:val="007B3E60"/>
    <w:rsid w:val="007C0DB4"/>
    <w:rsid w:val="008039AC"/>
    <w:rsid w:val="0083662A"/>
    <w:rsid w:val="008464F4"/>
    <w:rsid w:val="0085661D"/>
    <w:rsid w:val="00861567"/>
    <w:rsid w:val="00867195"/>
    <w:rsid w:val="00893649"/>
    <w:rsid w:val="008B24C4"/>
    <w:rsid w:val="009443DF"/>
    <w:rsid w:val="00947965"/>
    <w:rsid w:val="00990934"/>
    <w:rsid w:val="009D0A81"/>
    <w:rsid w:val="009E7F89"/>
    <w:rsid w:val="009F7453"/>
    <w:rsid w:val="00A00B1C"/>
    <w:rsid w:val="00A066A5"/>
    <w:rsid w:val="00A07445"/>
    <w:rsid w:val="00A421F3"/>
    <w:rsid w:val="00A50FE7"/>
    <w:rsid w:val="00A73F8E"/>
    <w:rsid w:val="00A8133A"/>
    <w:rsid w:val="00AF155B"/>
    <w:rsid w:val="00AF2F43"/>
    <w:rsid w:val="00B17F90"/>
    <w:rsid w:val="00B274EC"/>
    <w:rsid w:val="00B32CE7"/>
    <w:rsid w:val="00B86C79"/>
    <w:rsid w:val="00B935D9"/>
    <w:rsid w:val="00BF0D8F"/>
    <w:rsid w:val="00C117DA"/>
    <w:rsid w:val="00C6620F"/>
    <w:rsid w:val="00C71A7D"/>
    <w:rsid w:val="00CC08A7"/>
    <w:rsid w:val="00CE0E94"/>
    <w:rsid w:val="00D1323C"/>
    <w:rsid w:val="00D15E39"/>
    <w:rsid w:val="00DA2629"/>
    <w:rsid w:val="00DE076D"/>
    <w:rsid w:val="00E16053"/>
    <w:rsid w:val="00E62999"/>
    <w:rsid w:val="00E80860"/>
    <w:rsid w:val="00E8744B"/>
    <w:rsid w:val="00EC5300"/>
    <w:rsid w:val="00F179A6"/>
    <w:rsid w:val="00F35716"/>
    <w:rsid w:val="00F60A68"/>
    <w:rsid w:val="00F80B32"/>
    <w:rsid w:val="00F85F28"/>
    <w:rsid w:val="01212425"/>
    <w:rsid w:val="01541EA9"/>
    <w:rsid w:val="016F0A91"/>
    <w:rsid w:val="0233386D"/>
    <w:rsid w:val="024735B3"/>
    <w:rsid w:val="037A1486"/>
    <w:rsid w:val="04273005"/>
    <w:rsid w:val="07044566"/>
    <w:rsid w:val="07D96C64"/>
    <w:rsid w:val="081E0E59"/>
    <w:rsid w:val="086329D2"/>
    <w:rsid w:val="087A1D48"/>
    <w:rsid w:val="095C020E"/>
    <w:rsid w:val="0A56459C"/>
    <w:rsid w:val="0A93759F"/>
    <w:rsid w:val="0AC05EBA"/>
    <w:rsid w:val="0AD656DD"/>
    <w:rsid w:val="0B0C10FF"/>
    <w:rsid w:val="0B224DC6"/>
    <w:rsid w:val="0B971310"/>
    <w:rsid w:val="0BAD4690"/>
    <w:rsid w:val="0BBC2B25"/>
    <w:rsid w:val="0C0149DC"/>
    <w:rsid w:val="0C5745FC"/>
    <w:rsid w:val="0CBE4CE3"/>
    <w:rsid w:val="0D366907"/>
    <w:rsid w:val="0D4E1EA3"/>
    <w:rsid w:val="0E792F4F"/>
    <w:rsid w:val="10207B26"/>
    <w:rsid w:val="10B85FB1"/>
    <w:rsid w:val="112C24FB"/>
    <w:rsid w:val="121E178F"/>
    <w:rsid w:val="124666C8"/>
    <w:rsid w:val="124D74D3"/>
    <w:rsid w:val="12794AAC"/>
    <w:rsid w:val="12900868"/>
    <w:rsid w:val="13144FF5"/>
    <w:rsid w:val="139879D4"/>
    <w:rsid w:val="139D4167"/>
    <w:rsid w:val="13EE3A98"/>
    <w:rsid w:val="146F2E2A"/>
    <w:rsid w:val="14C64A14"/>
    <w:rsid w:val="159F17C6"/>
    <w:rsid w:val="15D66ED9"/>
    <w:rsid w:val="15DF5E57"/>
    <w:rsid w:val="164936C2"/>
    <w:rsid w:val="16AE1553"/>
    <w:rsid w:val="17081314"/>
    <w:rsid w:val="17A821AF"/>
    <w:rsid w:val="17D0443D"/>
    <w:rsid w:val="17EC599E"/>
    <w:rsid w:val="18D314AE"/>
    <w:rsid w:val="19063631"/>
    <w:rsid w:val="19662322"/>
    <w:rsid w:val="198B257D"/>
    <w:rsid w:val="19DE0AF8"/>
    <w:rsid w:val="1AC306D2"/>
    <w:rsid w:val="1B300E3A"/>
    <w:rsid w:val="1B446693"/>
    <w:rsid w:val="1C164ECA"/>
    <w:rsid w:val="1C8E5E18"/>
    <w:rsid w:val="1CAC629E"/>
    <w:rsid w:val="1CBF5FD1"/>
    <w:rsid w:val="1CF71C0F"/>
    <w:rsid w:val="1CFA16FF"/>
    <w:rsid w:val="1D2F15E3"/>
    <w:rsid w:val="1D686669"/>
    <w:rsid w:val="1E9B2A6E"/>
    <w:rsid w:val="1F6B32B7"/>
    <w:rsid w:val="1FE1071E"/>
    <w:rsid w:val="1FE30229"/>
    <w:rsid w:val="20450EE3"/>
    <w:rsid w:val="20CE2C87"/>
    <w:rsid w:val="212C5C64"/>
    <w:rsid w:val="21457A73"/>
    <w:rsid w:val="21537DFC"/>
    <w:rsid w:val="21CF4F08"/>
    <w:rsid w:val="224A1114"/>
    <w:rsid w:val="234B6811"/>
    <w:rsid w:val="242F6132"/>
    <w:rsid w:val="245E4322"/>
    <w:rsid w:val="246F29D3"/>
    <w:rsid w:val="24A34174"/>
    <w:rsid w:val="24D9609E"/>
    <w:rsid w:val="25916979"/>
    <w:rsid w:val="26C07516"/>
    <w:rsid w:val="270B2755"/>
    <w:rsid w:val="272A7F88"/>
    <w:rsid w:val="272C4BAB"/>
    <w:rsid w:val="27554102"/>
    <w:rsid w:val="27906EE8"/>
    <w:rsid w:val="27E014F2"/>
    <w:rsid w:val="282846A3"/>
    <w:rsid w:val="29015BC3"/>
    <w:rsid w:val="290B259E"/>
    <w:rsid w:val="29CA2459"/>
    <w:rsid w:val="2A5C415F"/>
    <w:rsid w:val="2A6401B8"/>
    <w:rsid w:val="2ACF4CD1"/>
    <w:rsid w:val="2B0B72B9"/>
    <w:rsid w:val="2BA0549B"/>
    <w:rsid w:val="2BF612E4"/>
    <w:rsid w:val="2C302A48"/>
    <w:rsid w:val="2CB847EB"/>
    <w:rsid w:val="2CC6515A"/>
    <w:rsid w:val="2CEB4BC0"/>
    <w:rsid w:val="2D811081"/>
    <w:rsid w:val="2DE57862"/>
    <w:rsid w:val="2E1168A9"/>
    <w:rsid w:val="2E45783A"/>
    <w:rsid w:val="2E960A91"/>
    <w:rsid w:val="2E9B72ED"/>
    <w:rsid w:val="2EE67CE7"/>
    <w:rsid w:val="2F706A24"/>
    <w:rsid w:val="2F9D630E"/>
    <w:rsid w:val="303F594F"/>
    <w:rsid w:val="30517430"/>
    <w:rsid w:val="30661B74"/>
    <w:rsid w:val="30BA035D"/>
    <w:rsid w:val="30D325B8"/>
    <w:rsid w:val="310B6DA8"/>
    <w:rsid w:val="31DE4CF4"/>
    <w:rsid w:val="322A7F39"/>
    <w:rsid w:val="32805DAB"/>
    <w:rsid w:val="32A23810"/>
    <w:rsid w:val="32A23F73"/>
    <w:rsid w:val="33064502"/>
    <w:rsid w:val="33093FF2"/>
    <w:rsid w:val="331A1D5C"/>
    <w:rsid w:val="333F6A58"/>
    <w:rsid w:val="33581F25"/>
    <w:rsid w:val="345D63A4"/>
    <w:rsid w:val="34B87A7E"/>
    <w:rsid w:val="34E84A10"/>
    <w:rsid w:val="351C625F"/>
    <w:rsid w:val="352275ED"/>
    <w:rsid w:val="35A818A1"/>
    <w:rsid w:val="366E2AEA"/>
    <w:rsid w:val="36FD79CA"/>
    <w:rsid w:val="37353608"/>
    <w:rsid w:val="37402F66"/>
    <w:rsid w:val="374A6F7B"/>
    <w:rsid w:val="37A97B52"/>
    <w:rsid w:val="380D00E1"/>
    <w:rsid w:val="3821593A"/>
    <w:rsid w:val="388A34DF"/>
    <w:rsid w:val="38F64C67"/>
    <w:rsid w:val="39581830"/>
    <w:rsid w:val="39F8091D"/>
    <w:rsid w:val="3A2B0BC4"/>
    <w:rsid w:val="3AD62A0C"/>
    <w:rsid w:val="3C090BBF"/>
    <w:rsid w:val="3CBC5CAE"/>
    <w:rsid w:val="3CE539F7"/>
    <w:rsid w:val="3D404AB5"/>
    <w:rsid w:val="3DB159B2"/>
    <w:rsid w:val="3DD17C59"/>
    <w:rsid w:val="3DE23DBE"/>
    <w:rsid w:val="3DEC2546"/>
    <w:rsid w:val="3DEC5488"/>
    <w:rsid w:val="3DF32FC8"/>
    <w:rsid w:val="3E3D0FF4"/>
    <w:rsid w:val="3E835F27"/>
    <w:rsid w:val="3E921340"/>
    <w:rsid w:val="3F011C59"/>
    <w:rsid w:val="3F19380F"/>
    <w:rsid w:val="3F631B80"/>
    <w:rsid w:val="3F9D4347"/>
    <w:rsid w:val="3FB377C0"/>
    <w:rsid w:val="3FB53538"/>
    <w:rsid w:val="3FCA376E"/>
    <w:rsid w:val="405C39B3"/>
    <w:rsid w:val="4090365D"/>
    <w:rsid w:val="40970E8F"/>
    <w:rsid w:val="40BF3F42"/>
    <w:rsid w:val="40E74D4C"/>
    <w:rsid w:val="40EA7125"/>
    <w:rsid w:val="417F6E70"/>
    <w:rsid w:val="419A2BF8"/>
    <w:rsid w:val="4298535B"/>
    <w:rsid w:val="438356FB"/>
    <w:rsid w:val="43E73EDC"/>
    <w:rsid w:val="44B71B00"/>
    <w:rsid w:val="44FC1C8F"/>
    <w:rsid w:val="450D7972"/>
    <w:rsid w:val="452A22D2"/>
    <w:rsid w:val="4541586E"/>
    <w:rsid w:val="45C04D0F"/>
    <w:rsid w:val="465A0995"/>
    <w:rsid w:val="46FD6304"/>
    <w:rsid w:val="4720342C"/>
    <w:rsid w:val="47714689"/>
    <w:rsid w:val="478A7058"/>
    <w:rsid w:val="48301FE8"/>
    <w:rsid w:val="484E277B"/>
    <w:rsid w:val="48DD3AFF"/>
    <w:rsid w:val="491312CF"/>
    <w:rsid w:val="497558CA"/>
    <w:rsid w:val="49D93703"/>
    <w:rsid w:val="4A5B1180"/>
    <w:rsid w:val="4A62250E"/>
    <w:rsid w:val="4B2772B4"/>
    <w:rsid w:val="4B814C16"/>
    <w:rsid w:val="4BA2488D"/>
    <w:rsid w:val="4D381304"/>
    <w:rsid w:val="4E54216E"/>
    <w:rsid w:val="4E6D76D3"/>
    <w:rsid w:val="4E797E26"/>
    <w:rsid w:val="4E824F2D"/>
    <w:rsid w:val="4EB15812"/>
    <w:rsid w:val="4F253B0A"/>
    <w:rsid w:val="50046EE9"/>
    <w:rsid w:val="501A2F43"/>
    <w:rsid w:val="513D513B"/>
    <w:rsid w:val="514364CA"/>
    <w:rsid w:val="51AB6549"/>
    <w:rsid w:val="51FC48DD"/>
    <w:rsid w:val="522956BF"/>
    <w:rsid w:val="530103EA"/>
    <w:rsid w:val="534C3D5B"/>
    <w:rsid w:val="53E753A4"/>
    <w:rsid w:val="54D620C6"/>
    <w:rsid w:val="55684751"/>
    <w:rsid w:val="563B65CC"/>
    <w:rsid w:val="56561C37"/>
    <w:rsid w:val="57B36157"/>
    <w:rsid w:val="59A65848"/>
    <w:rsid w:val="59B937CD"/>
    <w:rsid w:val="59E71D76"/>
    <w:rsid w:val="5A8738CB"/>
    <w:rsid w:val="5B386921"/>
    <w:rsid w:val="5B4A6DD2"/>
    <w:rsid w:val="5B661732"/>
    <w:rsid w:val="5B7713EA"/>
    <w:rsid w:val="5BA5225B"/>
    <w:rsid w:val="5BC07095"/>
    <w:rsid w:val="5C0C5F3F"/>
    <w:rsid w:val="5CD252D1"/>
    <w:rsid w:val="5D2E002E"/>
    <w:rsid w:val="5DCC21C2"/>
    <w:rsid w:val="5E5B0437"/>
    <w:rsid w:val="5F0A2C8E"/>
    <w:rsid w:val="5F0E45BB"/>
    <w:rsid w:val="5F225970"/>
    <w:rsid w:val="5F303AA6"/>
    <w:rsid w:val="5F4A33E1"/>
    <w:rsid w:val="5F922AF6"/>
    <w:rsid w:val="5FFE018B"/>
    <w:rsid w:val="601D3DD5"/>
    <w:rsid w:val="6026592A"/>
    <w:rsid w:val="60E20FBA"/>
    <w:rsid w:val="610A2B60"/>
    <w:rsid w:val="61A46B11"/>
    <w:rsid w:val="61CB6793"/>
    <w:rsid w:val="6214104D"/>
    <w:rsid w:val="622D2FAA"/>
    <w:rsid w:val="64460353"/>
    <w:rsid w:val="644C3BBB"/>
    <w:rsid w:val="651D4188"/>
    <w:rsid w:val="658C6239"/>
    <w:rsid w:val="658D5BDB"/>
    <w:rsid w:val="65A73E6A"/>
    <w:rsid w:val="6692787F"/>
    <w:rsid w:val="6850250C"/>
    <w:rsid w:val="688431F8"/>
    <w:rsid w:val="69112CDD"/>
    <w:rsid w:val="69531BEA"/>
    <w:rsid w:val="699833FF"/>
    <w:rsid w:val="69F745C9"/>
    <w:rsid w:val="6A902328"/>
    <w:rsid w:val="6B2A5EB5"/>
    <w:rsid w:val="6B413622"/>
    <w:rsid w:val="6B826114"/>
    <w:rsid w:val="6DB85D01"/>
    <w:rsid w:val="6DCF4F15"/>
    <w:rsid w:val="6E1674FE"/>
    <w:rsid w:val="6E1A6997"/>
    <w:rsid w:val="6EFD5AB2"/>
    <w:rsid w:val="6F3146F2"/>
    <w:rsid w:val="6F6B6EC0"/>
    <w:rsid w:val="70DA60AB"/>
    <w:rsid w:val="721D6B97"/>
    <w:rsid w:val="72A526E9"/>
    <w:rsid w:val="72A66B8C"/>
    <w:rsid w:val="72EF10F0"/>
    <w:rsid w:val="72F87AB6"/>
    <w:rsid w:val="735417BE"/>
    <w:rsid w:val="73FB4CB6"/>
    <w:rsid w:val="74235FBB"/>
    <w:rsid w:val="74371495"/>
    <w:rsid w:val="74463A57"/>
    <w:rsid w:val="745E6FF3"/>
    <w:rsid w:val="74C90910"/>
    <w:rsid w:val="755E374E"/>
    <w:rsid w:val="757C7FD0"/>
    <w:rsid w:val="75907680"/>
    <w:rsid w:val="759F1BDE"/>
    <w:rsid w:val="764346F2"/>
    <w:rsid w:val="768371E5"/>
    <w:rsid w:val="771D3195"/>
    <w:rsid w:val="777F175A"/>
    <w:rsid w:val="779C6545"/>
    <w:rsid w:val="77F008AA"/>
    <w:rsid w:val="783F0EE9"/>
    <w:rsid w:val="786F7A21"/>
    <w:rsid w:val="79132407"/>
    <w:rsid w:val="791D56CF"/>
    <w:rsid w:val="796068A3"/>
    <w:rsid w:val="798E2128"/>
    <w:rsid w:val="79EE0E19"/>
    <w:rsid w:val="7A106FE1"/>
    <w:rsid w:val="7A8A28F0"/>
    <w:rsid w:val="7AA874CB"/>
    <w:rsid w:val="7B2E771F"/>
    <w:rsid w:val="7BB5399C"/>
    <w:rsid w:val="7D012C11"/>
    <w:rsid w:val="7D965B2A"/>
    <w:rsid w:val="7DBC3708"/>
    <w:rsid w:val="7E1846B6"/>
    <w:rsid w:val="7E301A00"/>
    <w:rsid w:val="7E355268"/>
    <w:rsid w:val="7E676AAA"/>
    <w:rsid w:val="7E75366D"/>
    <w:rsid w:val="7EA85A3A"/>
    <w:rsid w:val="7ED56104"/>
    <w:rsid w:val="7EFB5D77"/>
    <w:rsid w:val="7FAC3308"/>
    <w:rsid w:val="7FD10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FBC7B4"/>
  <w15:docId w15:val="{8DDE4F4C-C15A-4551-8259-0A32B73E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Plain Text"/>
    <w:basedOn w:val="a"/>
    <w:qFormat/>
    <w:rPr>
      <w:rFonts w:ascii="宋体" w:hAnsi="Courier New" w:cs="Courier New"/>
      <w:szCs w:val="21"/>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jc w:val="left"/>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qFormat/>
    <w:pPr>
      <w:widowControl/>
      <w:spacing w:before="100" w:beforeAutospacing="1" w:after="100" w:afterAutospacing="1"/>
      <w:jc w:val="left"/>
    </w:pPr>
    <w:rPr>
      <w:rFonts w:ascii="宋体" w:hAnsi="宋体"/>
      <w:color w:val="000000"/>
      <w:kern w:val="0"/>
      <w:sz w:val="24"/>
    </w:rPr>
  </w:style>
  <w:style w:type="paragraph" w:styleId="ad">
    <w:name w:val="annotation subject"/>
    <w:basedOn w:val="a3"/>
    <w:next w:val="a3"/>
    <w:link w:val="ae"/>
    <w:qFormat/>
    <w:rPr>
      <w:b/>
      <w:bCs/>
    </w:rPr>
  </w:style>
  <w:style w:type="table" w:styleId="af">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Pr>
      <w:rFonts w:ascii="Tahoma" w:eastAsia="宋体" w:hAnsi="Tahoma"/>
      <w:b/>
      <w:bCs/>
      <w:spacing w:val="10"/>
      <w:sz w:val="24"/>
      <w:lang w:val="en-US" w:eastAsia="zh-CN" w:bidi="ar-SA"/>
    </w:rPr>
  </w:style>
  <w:style w:type="character" w:styleId="af1">
    <w:name w:val="annotation reference"/>
    <w:basedOn w:val="a0"/>
    <w:qFormat/>
    <w:rPr>
      <w:sz w:val="21"/>
      <w:szCs w:val="21"/>
    </w:rPr>
  </w:style>
  <w:style w:type="character" w:customStyle="1" w:styleId="ab">
    <w:name w:val="页眉 字符"/>
    <w:basedOn w:val="a0"/>
    <w:link w:val="aa"/>
    <w:qFormat/>
    <w:rPr>
      <w:rFonts w:ascii="Times New Roman" w:eastAsia="宋体" w:hAnsi="Times New Roman" w:cs="Times New Roman"/>
      <w:kern w:val="2"/>
      <w:sz w:val="18"/>
      <w:szCs w:val="18"/>
    </w:rPr>
  </w:style>
  <w:style w:type="character" w:customStyle="1" w:styleId="a9">
    <w:name w:val="页脚 字符"/>
    <w:basedOn w:val="a0"/>
    <w:link w:val="a8"/>
    <w:qFormat/>
    <w:rPr>
      <w:rFonts w:ascii="Times New Roman" w:eastAsia="宋体" w:hAnsi="Times New Roman" w:cs="Times New Roman"/>
      <w:kern w:val="2"/>
      <w:sz w:val="18"/>
      <w:szCs w:val="18"/>
    </w:rPr>
  </w:style>
  <w:style w:type="character" w:customStyle="1" w:styleId="a7">
    <w:name w:val="批注框文本 字符"/>
    <w:basedOn w:val="a0"/>
    <w:link w:val="a6"/>
    <w:qFormat/>
    <w:rPr>
      <w:rFonts w:ascii="Times New Roman" w:eastAsia="宋体" w:hAnsi="Times New Roman" w:cs="Times New Roman"/>
      <w:kern w:val="2"/>
      <w:sz w:val="18"/>
      <w:szCs w:val="18"/>
    </w:rPr>
  </w:style>
  <w:style w:type="character" w:customStyle="1" w:styleId="a4">
    <w:name w:val="批注文字 字符"/>
    <w:basedOn w:val="a0"/>
    <w:link w:val="a3"/>
    <w:qFormat/>
    <w:rPr>
      <w:rFonts w:ascii="Times New Roman" w:eastAsia="宋体" w:hAnsi="Times New Roman" w:cs="Times New Roman"/>
      <w:kern w:val="2"/>
      <w:sz w:val="21"/>
      <w:szCs w:val="24"/>
    </w:rPr>
  </w:style>
  <w:style w:type="character" w:customStyle="1" w:styleId="ae">
    <w:name w:val="批注主题 字符"/>
    <w:basedOn w:val="a4"/>
    <w:link w:val="ad"/>
    <w:qFormat/>
    <w:rPr>
      <w:rFonts w:ascii="Times New Roman" w:eastAsia="宋体" w:hAnsi="Times New Roman" w:cs="Times New Roman"/>
      <w:b/>
      <w:bCs/>
      <w:kern w:val="2"/>
      <w:sz w:val="21"/>
      <w:szCs w:val="24"/>
    </w:rPr>
  </w:style>
  <w:style w:type="paragraph" w:customStyle="1" w:styleId="null3">
    <w:name w:val="null3"/>
    <w:hidden/>
    <w:qFormat/>
    <w:rPr>
      <w:rFonts w:asciiTheme="minorHAnsi" w:eastAsiaTheme="minorEastAsia" w:hAnsiTheme="minorHAnsi" w:cstheme="minorBidi" w:hint="eastAsia"/>
      <w:lang w:eastAsia="zh-Hans"/>
    </w:rPr>
  </w:style>
  <w:style w:type="paragraph" w:customStyle="1" w:styleId="10">
    <w:name w:val="修订1"/>
    <w:hidden/>
    <w:uiPriority w:val="99"/>
    <w:semiHidden/>
    <w:qFormat/>
    <w:rPr>
      <w:kern w:val="2"/>
      <w:sz w:val="21"/>
      <w:szCs w:val="24"/>
    </w:rPr>
  </w:style>
  <w:style w:type="paragraph" w:styleId="af2">
    <w:name w:val="Revision"/>
    <w:hidden/>
    <w:uiPriority w:val="99"/>
    <w:semiHidden/>
    <w:rsid w:val="007C0DB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1288</Words>
  <Characters>7343</Characters>
  <Application>Microsoft Office Word</Application>
  <DocSecurity>0</DocSecurity>
  <Lines>61</Lines>
  <Paragraphs>17</Paragraphs>
  <ScaleCrop>false</ScaleCrop>
  <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kimhoo</dc:creator>
  <cp:lastModifiedBy>1</cp:lastModifiedBy>
  <cp:revision>362</cp:revision>
  <dcterms:created xsi:type="dcterms:W3CDTF">2026-03-07T02:11:00Z</dcterms:created>
  <dcterms:modified xsi:type="dcterms:W3CDTF">2026-08-13T00:54:00Z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FFB39DAABDB44EE1842E2393E516153E_13</vt:lpwstr>
  </property>
  <property fmtid="{D5CDD505-2E9C-101B-9397-08002B2CF9AE}" pid="4" name="KSOTemplateDocerSaveRecord">
    <vt:lpwstr>eyJoZGlkIjoiYTNkOTU0YmQ2MDgwOGQ0OTY3MjkwNjRjMWY1NWUyMGMiLCJ1c2VySWQiOiIxNjY5Njk0Mzc4In0=</vt:lpwstr>
  </property>
</Properties>
</file>