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DA6A0">
      <w:pPr>
        <w:spacing w:line="280" w:lineRule="auto"/>
      </w:pPr>
      <w:bookmarkStart w:id="0" w:name="_GoBack"/>
      <w:bookmarkEnd w:id="0"/>
    </w:p>
    <w:p w14:paraId="733DDC2E">
      <w:pPr>
        <w:pStyle w:val="2"/>
        <w:jc w:val="center"/>
        <w:rPr>
          <w:lang w:eastAsia="zh-CN"/>
        </w:rPr>
      </w:pPr>
      <w:r>
        <w:rPr>
          <w:lang w:eastAsia="zh-CN"/>
        </w:rPr>
        <w:t>广州医科大学附属第三医院荔湾院区除四害病媒生物灭治服务项目需求</w:t>
      </w:r>
    </w:p>
    <w:p w14:paraId="43AAB392">
      <w:pPr>
        <w:pStyle w:val="4"/>
        <w:spacing w:before="78" w:line="220" w:lineRule="auto"/>
        <w:ind w:left="123"/>
        <w:rPr>
          <w:b/>
          <w:bCs/>
          <w:spacing w:val="-4"/>
          <w:lang w:eastAsia="zh-CN"/>
        </w:rPr>
      </w:pPr>
      <w:r>
        <w:rPr>
          <w:b/>
          <w:bCs/>
          <w:spacing w:val="-4"/>
          <w:lang w:eastAsia="zh-CN"/>
        </w:rPr>
        <w:t>有关说明：</w:t>
      </w:r>
    </w:p>
    <w:p w14:paraId="2DA6F9D7">
      <w:pPr>
        <w:pStyle w:val="4"/>
        <w:spacing w:before="30" w:line="244" w:lineRule="auto"/>
        <w:ind w:left="125" w:right="124" w:firstLine="39"/>
        <w:rPr>
          <w:lang w:eastAsia="zh-CN"/>
        </w:rPr>
      </w:pPr>
      <w:r>
        <w:rPr>
          <w:spacing w:val="1"/>
          <w:lang w:eastAsia="zh-CN"/>
        </w:rPr>
        <w:t>(一)投标人须对本项目的采购标的进行整体投标，任何只对本项目采购标的其中一部</w:t>
      </w:r>
      <w:r>
        <w:rPr>
          <w:spacing w:val="-3"/>
          <w:lang w:eastAsia="zh-CN"/>
        </w:rPr>
        <w:t>分内容、数量进行的投标都被视为无效投标。</w:t>
      </w:r>
    </w:p>
    <w:p w14:paraId="0E790B4A">
      <w:pPr>
        <w:pStyle w:val="4"/>
        <w:spacing w:line="246" w:lineRule="auto"/>
        <w:ind w:left="122" w:right="124" w:firstLine="42"/>
        <w:rPr>
          <w:lang w:eastAsia="zh-CN"/>
        </w:rPr>
      </w:pPr>
      <w:r>
        <w:rPr>
          <w:spacing w:val="1"/>
          <w:lang w:eastAsia="zh-CN"/>
        </w:rPr>
        <w:t>(二)采购需求中标注“★”号条款为实质性条款，必须逐条进行响应，有任何一条负</w:t>
      </w:r>
      <w:r>
        <w:rPr>
          <w:spacing w:val="-4"/>
          <w:lang w:eastAsia="zh-CN"/>
        </w:rPr>
        <w:t>偏离的，将导致无效投标。</w:t>
      </w:r>
    </w:p>
    <w:p w14:paraId="3AE34743">
      <w:pPr>
        <w:pStyle w:val="4"/>
        <w:spacing w:before="313" w:line="219" w:lineRule="auto"/>
        <w:ind w:left="325"/>
        <w:outlineLvl w:val="1"/>
        <w:rPr>
          <w:lang w:eastAsia="zh-CN"/>
        </w:rPr>
      </w:pPr>
      <w:r>
        <w:rPr>
          <w:b/>
          <w:bCs/>
          <w:spacing w:val="-4"/>
          <w:lang w:eastAsia="zh-CN"/>
        </w:rPr>
        <w:t>一、项目基本信息</w:t>
      </w:r>
    </w:p>
    <w:p w14:paraId="5C63BC48">
      <w:pPr>
        <w:pStyle w:val="4"/>
        <w:spacing w:before="311" w:line="220" w:lineRule="auto"/>
        <w:ind w:left="611"/>
        <w:outlineLvl w:val="2"/>
        <w:rPr>
          <w:lang w:eastAsia="zh-CN"/>
        </w:rPr>
      </w:pPr>
      <w:r>
        <w:rPr>
          <w:b/>
          <w:bCs/>
          <w:spacing w:val="-4"/>
          <w:lang w:eastAsia="zh-CN"/>
        </w:rPr>
        <w:t>（一）项目</w:t>
      </w:r>
      <w:r>
        <w:rPr>
          <w:rFonts w:hint="eastAsia"/>
          <w:b/>
          <w:bCs/>
          <w:spacing w:val="-4"/>
          <w:lang w:eastAsia="zh-CN"/>
        </w:rPr>
        <w:t>情况</w:t>
      </w:r>
    </w:p>
    <w:p w14:paraId="257A08D1">
      <w:pPr>
        <w:pStyle w:val="4"/>
        <w:spacing w:before="309" w:line="219" w:lineRule="auto"/>
        <w:ind w:left="904"/>
        <w:rPr>
          <w:lang w:eastAsia="zh-CN"/>
        </w:rPr>
      </w:pPr>
      <w:r>
        <w:rPr>
          <w:rFonts w:hint="eastAsia"/>
          <w:lang w:eastAsia="zh-CN"/>
        </w:rPr>
        <w:t>项目编号：2026-GKZB-04</w:t>
      </w:r>
    </w:p>
    <w:p w14:paraId="60DEDDBB">
      <w:pPr>
        <w:pStyle w:val="4"/>
        <w:spacing w:before="309" w:line="219" w:lineRule="auto"/>
        <w:ind w:left="904"/>
        <w:rPr>
          <w:lang w:eastAsia="zh-CN"/>
        </w:rPr>
      </w:pPr>
      <w:r>
        <w:rPr>
          <w:rFonts w:hint="eastAsia"/>
          <w:lang w:eastAsia="zh-CN"/>
        </w:rPr>
        <w:t>项目名称：</w:t>
      </w:r>
      <w:r>
        <w:rPr>
          <w:lang w:eastAsia="zh-CN"/>
        </w:rPr>
        <w:t>广州医科大学附属第三医院荔湾院区除四害</w:t>
      </w:r>
      <w:r>
        <w:rPr>
          <w:spacing w:val="-1"/>
          <w:lang w:eastAsia="zh-CN"/>
        </w:rPr>
        <w:t>病媒生物灭治服务项目</w:t>
      </w:r>
    </w:p>
    <w:p w14:paraId="3BD6CABF">
      <w:pPr>
        <w:pStyle w:val="4"/>
        <w:spacing w:before="312" w:line="220" w:lineRule="auto"/>
        <w:ind w:left="611"/>
        <w:outlineLvl w:val="2"/>
        <w:rPr>
          <w:lang w:eastAsia="zh-CN"/>
        </w:rPr>
      </w:pPr>
      <w:r>
        <w:rPr>
          <w:b/>
          <w:bCs/>
          <w:spacing w:val="-4"/>
          <w:lang w:eastAsia="zh-CN"/>
        </w:rPr>
        <w:t>（二）服务地点及面积</w:t>
      </w:r>
    </w:p>
    <w:p w14:paraId="3DDF6FBD">
      <w:pPr>
        <w:pStyle w:val="4"/>
        <w:spacing w:before="310" w:line="361" w:lineRule="auto"/>
        <w:ind w:left="1029" w:leftChars="490" w:right="110" w:firstLine="445" w:firstLineChars="192"/>
        <w:rPr>
          <w:spacing w:val="-4"/>
          <w:lang w:eastAsia="zh-CN"/>
        </w:rPr>
      </w:pPr>
      <w:r>
        <w:rPr>
          <w:spacing w:val="-4"/>
          <w:lang w:eastAsia="zh-CN"/>
        </w:rPr>
        <w:t>荔湾院区多宝路</w:t>
      </w:r>
      <w:r>
        <w:rPr>
          <w:rFonts w:hint="eastAsia"/>
          <w:spacing w:val="-4"/>
          <w:lang w:eastAsia="zh-CN"/>
        </w:rPr>
        <w:t>63</w:t>
      </w:r>
      <w:r>
        <w:rPr>
          <w:spacing w:val="-4"/>
          <w:lang w:eastAsia="zh-CN"/>
        </w:rPr>
        <w:t>号，占地面积</w:t>
      </w:r>
      <w:r>
        <w:rPr>
          <w:rFonts w:hint="eastAsia"/>
          <w:spacing w:val="-4"/>
          <w:lang w:eastAsia="zh-CN"/>
        </w:rPr>
        <w:t>2.7</w:t>
      </w:r>
      <w:r>
        <w:rPr>
          <w:spacing w:val="-4"/>
          <w:lang w:eastAsia="zh-CN"/>
        </w:rPr>
        <w:t>万平方米，总建筑面积约</w:t>
      </w:r>
      <w:r>
        <w:rPr>
          <w:rFonts w:hint="eastAsia"/>
          <w:spacing w:val="-4"/>
          <w:lang w:eastAsia="zh-CN"/>
        </w:rPr>
        <w:t>11</w:t>
      </w:r>
      <w:r>
        <w:rPr>
          <w:spacing w:val="-4"/>
          <w:lang w:eastAsia="zh-CN"/>
        </w:rPr>
        <w:t>万平方米；荔湾</w:t>
      </w:r>
      <w:r>
        <w:rPr>
          <w:spacing w:val="-3"/>
          <w:lang w:eastAsia="zh-CN"/>
        </w:rPr>
        <w:t>区黄沙大道</w:t>
      </w:r>
      <w:r>
        <w:rPr>
          <w:rFonts w:hint="eastAsia"/>
          <w:spacing w:val="-3"/>
          <w:lang w:eastAsia="zh-CN"/>
        </w:rPr>
        <w:t>114</w:t>
      </w:r>
      <w:r>
        <w:rPr>
          <w:spacing w:val="-3"/>
          <w:lang w:eastAsia="zh-CN"/>
        </w:rPr>
        <w:t>号大冶大厦</w:t>
      </w:r>
      <w:r>
        <w:rPr>
          <w:rFonts w:hint="eastAsia"/>
          <w:spacing w:val="-3"/>
          <w:lang w:eastAsia="zh-CN"/>
        </w:rPr>
        <w:t>3</w:t>
      </w:r>
      <w:r>
        <w:rPr>
          <w:spacing w:val="-3"/>
          <w:lang w:eastAsia="zh-CN"/>
        </w:rPr>
        <w:t>楼办公用房，建筑面积为</w:t>
      </w:r>
      <w:r>
        <w:rPr>
          <w:rFonts w:hint="eastAsia"/>
          <w:spacing w:val="-3"/>
          <w:lang w:eastAsia="zh-CN"/>
        </w:rPr>
        <w:t>1,896.52</w:t>
      </w:r>
      <w:r>
        <w:rPr>
          <w:spacing w:val="-4"/>
          <w:lang w:eastAsia="zh-CN"/>
        </w:rPr>
        <w:t>㎡。</w:t>
      </w:r>
    </w:p>
    <w:p w14:paraId="176C2E18">
      <w:pPr>
        <w:pStyle w:val="4"/>
        <w:spacing w:before="310" w:line="361" w:lineRule="auto"/>
        <w:ind w:right="110"/>
        <w:rPr>
          <w:spacing w:val="-4"/>
          <w:lang w:eastAsia="zh-CN"/>
        </w:rPr>
      </w:pPr>
      <w:r>
        <w:rPr>
          <w:rFonts w:hint="eastAsia"/>
          <w:spacing w:val="-4"/>
          <w:lang w:eastAsia="zh-CN"/>
        </w:rPr>
        <w:t xml:space="preserve">    </w:t>
      </w:r>
      <w:r>
        <w:rPr>
          <w:b/>
          <w:bCs/>
          <w:spacing w:val="-4"/>
          <w:lang w:eastAsia="zh-CN"/>
        </w:rPr>
        <w:t xml:space="preserve">  （</w:t>
      </w:r>
      <w:r>
        <w:rPr>
          <w:rFonts w:hint="eastAsia"/>
          <w:b/>
          <w:bCs/>
          <w:spacing w:val="-4"/>
          <w:lang w:eastAsia="zh-CN"/>
        </w:rPr>
        <w:t>三</w:t>
      </w:r>
      <w:r>
        <w:rPr>
          <w:b/>
          <w:bCs/>
          <w:spacing w:val="-4"/>
          <w:lang w:eastAsia="zh-CN"/>
        </w:rPr>
        <w:t>）服务期限</w:t>
      </w:r>
    </w:p>
    <w:p w14:paraId="1458B7E0">
      <w:pPr>
        <w:pStyle w:val="4"/>
        <w:spacing w:before="310" w:line="361" w:lineRule="auto"/>
        <w:ind w:right="110" w:firstLine="1160" w:firstLineChars="500"/>
        <w:rPr>
          <w:spacing w:val="-4"/>
          <w:lang w:eastAsia="zh-CN"/>
        </w:rPr>
      </w:pPr>
      <w:r>
        <w:rPr>
          <w:rFonts w:hint="eastAsia"/>
          <w:spacing w:val="-4"/>
          <w:lang w:eastAsia="zh-CN"/>
        </w:rPr>
        <w:t>自合同签订之日起1年。</w:t>
      </w:r>
    </w:p>
    <w:p w14:paraId="324A5CBA">
      <w:pPr>
        <w:pStyle w:val="4"/>
        <w:spacing w:before="312" w:line="220" w:lineRule="auto"/>
        <w:ind w:left="611"/>
        <w:outlineLvl w:val="2"/>
        <w:rPr>
          <w:b/>
          <w:bCs/>
          <w:spacing w:val="-4"/>
          <w:lang w:eastAsia="zh-CN"/>
        </w:rPr>
      </w:pPr>
      <w:r>
        <w:rPr>
          <w:b/>
          <w:bCs/>
          <w:spacing w:val="-4"/>
          <w:lang w:eastAsia="zh-CN"/>
        </w:rPr>
        <w:t>（四）项目预算</w:t>
      </w:r>
    </w:p>
    <w:p w14:paraId="2DBD0E04">
      <w:pPr>
        <w:pStyle w:val="4"/>
        <w:spacing w:before="310" w:line="361" w:lineRule="auto"/>
        <w:ind w:left="699" w:leftChars="333" w:right="110" w:firstLine="696" w:firstLineChars="300"/>
        <w:rPr>
          <w:spacing w:val="-4"/>
          <w:lang w:eastAsia="zh-CN"/>
        </w:rPr>
      </w:pPr>
      <w:r>
        <w:rPr>
          <w:rFonts w:hint="eastAsia"/>
          <w:spacing w:val="-4"/>
          <w:lang w:eastAsia="zh-CN"/>
        </w:rPr>
        <w:t>除四害服务项目采购限价：10400元/月（124800元/年）</w:t>
      </w:r>
    </w:p>
    <w:p w14:paraId="4DD2F659">
      <w:pPr>
        <w:pStyle w:val="4"/>
        <w:spacing w:before="310" w:line="361" w:lineRule="auto"/>
        <w:ind w:left="699" w:leftChars="333" w:right="110" w:firstLine="696" w:firstLineChars="300"/>
        <w:rPr>
          <w:spacing w:val="-4"/>
          <w:lang w:eastAsia="zh-CN"/>
        </w:rPr>
      </w:pPr>
      <w:r>
        <w:rPr>
          <w:rFonts w:hint="eastAsia"/>
          <w:spacing w:val="-4"/>
          <w:lang w:eastAsia="zh-CN"/>
        </w:rPr>
        <w:t>报价采用总价包干的服务方式，投标人的报价总价应包含但不限于：劳务、管理、利润、保险、税金、工具设备及设备燃料、政策性文件规定的各项应有费用，服务期内均按上述内容支付费用，采购人不再额外支付及调整任何费用。</w:t>
      </w:r>
    </w:p>
    <w:p w14:paraId="36A62F6E">
      <w:pPr>
        <w:pStyle w:val="4"/>
        <w:spacing w:before="132" w:line="220" w:lineRule="auto"/>
        <w:ind w:left="611"/>
        <w:outlineLvl w:val="2"/>
        <w:rPr>
          <w:lang w:eastAsia="zh-CN"/>
        </w:rPr>
      </w:pPr>
      <w:r>
        <w:rPr>
          <w:b/>
          <w:bCs/>
          <w:spacing w:val="-4"/>
          <w:lang w:eastAsia="zh-CN"/>
        </w:rPr>
        <w:t>（</w:t>
      </w:r>
      <w:r>
        <w:rPr>
          <w:rFonts w:hint="eastAsia"/>
          <w:b/>
          <w:bCs/>
          <w:spacing w:val="-4"/>
          <w:lang w:eastAsia="zh-CN"/>
        </w:rPr>
        <w:t>五</w:t>
      </w:r>
      <w:r>
        <w:rPr>
          <w:b/>
          <w:bCs/>
          <w:spacing w:val="-4"/>
          <w:lang w:eastAsia="zh-CN"/>
        </w:rPr>
        <w:t>）服务内容要求</w:t>
      </w:r>
    </w:p>
    <w:p w14:paraId="50955C40">
      <w:pPr>
        <w:spacing w:line="255" w:lineRule="auto"/>
        <w:rPr>
          <w:rFonts w:ascii="宋体" w:hAnsi="宋体" w:eastAsia="宋体" w:cs="宋体"/>
          <w:sz w:val="24"/>
          <w:szCs w:val="24"/>
          <w:lang w:eastAsia="zh-CN"/>
        </w:rPr>
      </w:pPr>
    </w:p>
    <w:p w14:paraId="550C651E">
      <w:pPr>
        <w:pStyle w:val="4"/>
        <w:spacing w:before="310" w:line="361" w:lineRule="auto"/>
        <w:ind w:left="921" w:right="110" w:hanging="15"/>
        <w:rPr>
          <w:spacing w:val="-4"/>
          <w:lang w:eastAsia="zh-CN"/>
        </w:rPr>
      </w:pPr>
      <w:r>
        <w:rPr>
          <w:spacing w:val="-4"/>
          <w:lang w:eastAsia="zh-CN"/>
        </w:rPr>
        <w:t>灭治服务需严格遵循《广州市除四害管理规定》《广东省爱国卫生工作条例》《广州市灭鼠灭虫服务行业管理办法》及本项目合同的相关要求与标准，确保灭治服务消杀效果，将病媒生物密度控制在达标范围内。</w:t>
      </w:r>
    </w:p>
    <w:p w14:paraId="70E09A88">
      <w:pPr>
        <w:pStyle w:val="4"/>
        <w:spacing w:before="18" w:line="359" w:lineRule="auto"/>
        <w:ind w:left="854" w:right="114" w:hanging="355"/>
        <w:rPr>
          <w:lang w:eastAsia="zh-CN"/>
        </w:rPr>
      </w:pPr>
      <w:r>
        <w:rPr>
          <w:spacing w:val="-1"/>
          <w:lang w:eastAsia="zh-CN"/>
        </w:rPr>
        <w:t>1.在合同期间，如出现中标人负责的地址及范围不属于采购人管理范围内时，中标人</w:t>
      </w:r>
      <w:r>
        <w:rPr>
          <w:spacing w:val="-2"/>
          <w:lang w:eastAsia="zh-CN"/>
        </w:rPr>
        <w:t>需取消该地址及范围的服务且相应减少该地址及范围的服务费用。</w:t>
      </w:r>
    </w:p>
    <w:p w14:paraId="08D36542">
      <w:pPr>
        <w:pStyle w:val="4"/>
        <w:spacing w:before="1" w:line="359" w:lineRule="auto"/>
        <w:ind w:left="845" w:right="36" w:hanging="360"/>
        <w:rPr>
          <w:lang w:eastAsia="zh-CN"/>
        </w:rPr>
      </w:pPr>
      <w:r>
        <w:rPr>
          <w:lang w:eastAsia="zh-CN"/>
        </w:rPr>
        <w:t>★2.中标人派出的专业操作人员需持有广州市卫生</w:t>
      </w:r>
      <w:r>
        <w:rPr>
          <w:spacing w:val="-1"/>
          <w:lang w:eastAsia="zh-CN"/>
        </w:rPr>
        <w:t>有害生物防制协会或广州市白蚁</w:t>
      </w:r>
      <w:r>
        <w:rPr>
          <w:spacing w:val="-8"/>
          <w:lang w:eastAsia="zh-CN"/>
        </w:rPr>
        <w:t>防治行业协会颁发的上岗证，对本项目合同约定的服务范围进行蚊子、蟑螂、苍蝇、</w:t>
      </w:r>
      <w:r>
        <w:rPr>
          <w:spacing w:val="2"/>
          <w:lang w:eastAsia="zh-CN"/>
        </w:rPr>
        <w:t>老鼠、跳蚤等病媒生物的灭治服务工作，采用物理防</w:t>
      </w:r>
      <w:r>
        <w:rPr>
          <w:spacing w:val="1"/>
          <w:lang w:eastAsia="zh-CN"/>
        </w:rPr>
        <w:t>治与化学防治相结合的方式。</w:t>
      </w:r>
    </w:p>
    <w:p w14:paraId="0517B728">
      <w:pPr>
        <w:pStyle w:val="4"/>
        <w:spacing w:before="1" w:line="219" w:lineRule="auto"/>
        <w:ind w:left="486"/>
      </w:pPr>
      <w:r>
        <w:rPr>
          <w:spacing w:val="-2"/>
        </w:rPr>
        <w:t>★3.具体服务工作要求</w:t>
      </w:r>
    </w:p>
    <w:p w14:paraId="6CE23921">
      <w:pPr>
        <w:spacing w:line="149" w:lineRule="exact"/>
        <w:rPr>
          <w:rFonts w:ascii="宋体" w:hAnsi="宋体" w:eastAsia="宋体" w:cs="宋体"/>
          <w:sz w:val="24"/>
          <w:szCs w:val="24"/>
        </w:rPr>
      </w:pPr>
    </w:p>
    <w:tbl>
      <w:tblPr>
        <w:tblStyle w:val="12"/>
        <w:tblW w:w="95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82"/>
        <w:gridCol w:w="8312"/>
      </w:tblGrid>
      <w:tr w14:paraId="5B139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0" w:type="auto"/>
            <w:vAlign w:val="center"/>
          </w:tcPr>
          <w:p w14:paraId="4946C6FD">
            <w:pPr>
              <w:spacing w:before="37"/>
              <w:jc w:val="center"/>
              <w:rPr>
                <w:rFonts w:ascii="宋体" w:hAnsi="宋体" w:eastAsia="宋体" w:cs="宋体"/>
                <w:b/>
                <w:sz w:val="24"/>
                <w:szCs w:val="24"/>
              </w:rPr>
            </w:pPr>
            <w:r>
              <w:rPr>
                <w:rFonts w:ascii="宋体" w:hAnsi="宋体" w:eastAsia="宋体" w:cs="宋体"/>
                <w:b/>
                <w:bCs/>
                <w:spacing w:val="-5"/>
                <w:sz w:val="24"/>
                <w:szCs w:val="24"/>
              </w:rPr>
              <w:t>类型</w:t>
            </w:r>
          </w:p>
        </w:tc>
        <w:tc>
          <w:tcPr>
            <w:tcW w:w="8312" w:type="dxa"/>
            <w:vAlign w:val="center"/>
          </w:tcPr>
          <w:p w14:paraId="63149C05">
            <w:pPr>
              <w:spacing w:before="37"/>
              <w:jc w:val="center"/>
              <w:rPr>
                <w:rFonts w:ascii="宋体" w:hAnsi="宋体" w:eastAsia="宋体" w:cs="宋体"/>
                <w:b/>
                <w:sz w:val="24"/>
                <w:szCs w:val="24"/>
              </w:rPr>
            </w:pPr>
            <w:r>
              <w:rPr>
                <w:rFonts w:ascii="宋体" w:hAnsi="宋体" w:eastAsia="宋体" w:cs="宋体"/>
                <w:b/>
                <w:bCs/>
                <w:spacing w:val="-4"/>
                <w:sz w:val="24"/>
                <w:szCs w:val="24"/>
              </w:rPr>
              <w:t>具体服务工作要求</w:t>
            </w:r>
          </w:p>
        </w:tc>
      </w:tr>
      <w:tr w14:paraId="5CEF3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82" w:type="dxa"/>
            <w:vAlign w:val="center"/>
          </w:tcPr>
          <w:p w14:paraId="386AFD2B">
            <w:pPr>
              <w:spacing w:before="78"/>
              <w:jc w:val="center"/>
              <w:rPr>
                <w:rFonts w:ascii="宋体" w:hAnsi="宋体" w:eastAsia="宋体" w:cs="宋体"/>
                <w:spacing w:val="-2"/>
                <w:sz w:val="24"/>
                <w:szCs w:val="24"/>
              </w:rPr>
            </w:pPr>
            <w:r>
              <w:rPr>
                <w:rFonts w:ascii="宋体" w:hAnsi="宋体" w:eastAsia="宋体" w:cs="宋体"/>
                <w:spacing w:val="-2"/>
                <w:sz w:val="24"/>
                <w:szCs w:val="24"/>
              </w:rPr>
              <w:t>灭治蚊子、苍蝇</w:t>
            </w:r>
          </w:p>
        </w:tc>
        <w:tc>
          <w:tcPr>
            <w:tcW w:w="8312" w:type="dxa"/>
            <w:vAlign w:val="center"/>
          </w:tcPr>
          <w:p w14:paraId="10D6F6B0">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1.每周对全院区室内室外进行一次灭蚊灭蝇消杀，6-11月根据监测蚊媒密度增加消杀次数，具体时间由采购人确定；</w:t>
            </w:r>
          </w:p>
          <w:p w14:paraId="55D5D5D1">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2.每次灭蚊灭蝇需派出3位或以上具备中级或以上广州有害生物防制员证的消毒员。</w:t>
            </w:r>
          </w:p>
          <w:p w14:paraId="31A87DD7">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3.针对采购人提出有蚊子、苍蝇的位置，需进行源头处理，以及成虫喷杀。中标人需在1小时内响应，3小时内派出消毒员到采购人指定位置灭治。</w:t>
            </w:r>
          </w:p>
          <w:p w14:paraId="462B4041">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4.灭治后三天内进行复查跟进，确保灭治效果。</w:t>
            </w:r>
          </w:p>
        </w:tc>
      </w:tr>
      <w:tr w14:paraId="50DD4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82" w:type="dxa"/>
            <w:vAlign w:val="center"/>
          </w:tcPr>
          <w:p w14:paraId="343D12CB">
            <w:pPr>
              <w:spacing w:before="78"/>
              <w:jc w:val="center"/>
              <w:rPr>
                <w:rFonts w:ascii="宋体" w:hAnsi="宋体" w:eastAsia="宋体" w:cs="宋体"/>
                <w:spacing w:val="-2"/>
                <w:sz w:val="24"/>
                <w:szCs w:val="24"/>
              </w:rPr>
            </w:pPr>
            <w:r>
              <w:rPr>
                <w:rFonts w:ascii="宋体" w:hAnsi="宋体" w:eastAsia="宋体" w:cs="宋体"/>
                <w:spacing w:val="-2"/>
                <w:sz w:val="24"/>
                <w:szCs w:val="24"/>
              </w:rPr>
              <w:t>灭治老鼠</w:t>
            </w:r>
          </w:p>
        </w:tc>
        <w:tc>
          <w:tcPr>
            <w:tcW w:w="8312" w:type="dxa"/>
            <w:vAlign w:val="center"/>
          </w:tcPr>
          <w:p w14:paraId="6DEFC43C">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1.每月对院区室外地域的鼠迹情况全面检查四次，发现鼠洞及时施放灭鼠毒饵，灭鼠后将鼠洞堵塞；</w:t>
            </w:r>
          </w:p>
          <w:p w14:paraId="0EF4CB5A">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2.每月对下水道沙井施放烟熏灭杀老鼠四次；</w:t>
            </w:r>
          </w:p>
          <w:p w14:paraId="23DFC82D">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3.中标人承诺签订合同后第一个月内在食堂厨房、药房、宿舍、病房等鼠类容易栖息、隐藏的楼房外围放置老鼠屋诱饵盒，并在诱饵盒放置不同种类的灭鼠毒饵，</w:t>
            </w:r>
          </w:p>
          <w:p w14:paraId="4F1B008A">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4.每月对放置老鼠屋诱饵盒的位置进行两次检查，并对损坏或不足的老鼠屋诱饵盒进行及时补充及更换。</w:t>
            </w:r>
          </w:p>
          <w:p w14:paraId="618321BF">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5.针对采购人提出有老鼠或鼠臭的位置，中标人需在1小时内响应，3小时内派出人员到达位置并采取措施。。</w:t>
            </w:r>
          </w:p>
          <w:p w14:paraId="453CA4BD">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6.灭治后一周内进行复查跟进，确保灭治效果。</w:t>
            </w:r>
          </w:p>
        </w:tc>
      </w:tr>
      <w:tr w14:paraId="63CED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82" w:type="dxa"/>
            <w:vAlign w:val="center"/>
          </w:tcPr>
          <w:p w14:paraId="1DD41BB6">
            <w:pPr>
              <w:spacing w:before="78"/>
              <w:jc w:val="center"/>
              <w:rPr>
                <w:rFonts w:ascii="宋体" w:hAnsi="宋体" w:eastAsia="宋体" w:cs="宋体"/>
                <w:spacing w:val="-2"/>
                <w:sz w:val="24"/>
                <w:szCs w:val="24"/>
              </w:rPr>
            </w:pPr>
            <w:r>
              <w:rPr>
                <w:rFonts w:ascii="宋体" w:hAnsi="宋体" w:eastAsia="宋体" w:cs="宋体"/>
                <w:spacing w:val="-2"/>
                <w:sz w:val="24"/>
                <w:szCs w:val="24"/>
              </w:rPr>
              <w:t>灭治蟑螂</w:t>
            </w:r>
          </w:p>
        </w:tc>
        <w:tc>
          <w:tcPr>
            <w:tcW w:w="8312" w:type="dxa"/>
            <w:vAlign w:val="center"/>
          </w:tcPr>
          <w:p w14:paraId="07EFC4C3">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1.每月对下水道沙井施放烟熏灭杀蟑螂二次；</w:t>
            </w:r>
          </w:p>
          <w:p w14:paraId="2C9BF0A6">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5.每次灭蟑需派出</w:t>
            </w:r>
            <w:r>
              <w:rPr>
                <w:rFonts w:hint="eastAsia" w:ascii="宋体" w:hAnsi="宋体" w:eastAsia="宋体" w:cs="宋体"/>
                <w:spacing w:val="-2"/>
                <w:sz w:val="24"/>
                <w:szCs w:val="24"/>
                <w:lang w:eastAsia="zh-CN"/>
              </w:rPr>
              <w:t>3</w:t>
            </w:r>
            <w:r>
              <w:rPr>
                <w:rFonts w:ascii="宋体" w:hAnsi="宋体" w:eastAsia="宋体" w:cs="宋体"/>
                <w:spacing w:val="-2"/>
                <w:sz w:val="24"/>
                <w:szCs w:val="24"/>
                <w:lang w:eastAsia="zh-CN"/>
              </w:rPr>
              <w:t>位或以上持有广州市卫生有害生物防制协会颁发的中级资格证书的消毒员。</w:t>
            </w:r>
          </w:p>
          <w:p w14:paraId="47C028E2">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2.每月对全院进行四次蟑螂防治；</w:t>
            </w:r>
          </w:p>
          <w:p w14:paraId="515AB13A">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3.中标人承诺签订合同后第一个月内在食堂厨房、药房、宿舍、病房等蟑螂容易栖息、隐藏的楼房进行一次全面的检查灭治；</w:t>
            </w:r>
          </w:p>
          <w:p w14:paraId="41052238">
            <w:pPr>
              <w:adjustRightInd/>
              <w:spacing w:before="78"/>
              <w:textAlignment w:val="auto"/>
              <w:rPr>
                <w:rFonts w:ascii="宋体" w:hAnsi="宋体" w:eastAsia="宋体" w:cs="宋体"/>
                <w:spacing w:val="-2"/>
                <w:sz w:val="24"/>
                <w:szCs w:val="24"/>
                <w:lang w:eastAsia="zh-CN"/>
              </w:rPr>
            </w:pPr>
            <w:r>
              <w:rPr>
                <w:rFonts w:ascii="宋体" w:hAnsi="宋体" w:eastAsia="宋体" w:cs="宋体"/>
                <w:spacing w:val="-2"/>
                <w:sz w:val="24"/>
                <w:szCs w:val="24"/>
                <w:lang w:eastAsia="zh-CN"/>
              </w:rPr>
              <w:t>4.针对采购人提出有蟑螂的位置，中标人需在1小时内响应，3小时内派出人员到达指定位置灭治。</w:t>
            </w:r>
          </w:p>
          <w:p w14:paraId="69BF5BE9">
            <w:pPr>
              <w:spacing w:before="78"/>
              <w:rPr>
                <w:rFonts w:ascii="宋体" w:hAnsi="宋体" w:eastAsia="宋体" w:cs="宋体"/>
                <w:spacing w:val="-2"/>
                <w:sz w:val="24"/>
                <w:szCs w:val="24"/>
                <w:lang w:eastAsia="zh-CN"/>
              </w:rPr>
            </w:pPr>
            <w:r>
              <w:rPr>
                <w:rFonts w:ascii="宋体" w:hAnsi="宋体" w:eastAsia="宋体" w:cs="宋体"/>
                <w:spacing w:val="-2"/>
                <w:sz w:val="24"/>
                <w:szCs w:val="24"/>
                <w:lang w:eastAsia="zh-CN"/>
              </w:rPr>
              <w:t>5.灭治后一周内进行复查跟进，确保灭治效果。</w:t>
            </w:r>
          </w:p>
        </w:tc>
      </w:tr>
    </w:tbl>
    <w:p w14:paraId="2063F66B">
      <w:pPr>
        <w:rPr>
          <w:rFonts w:ascii="宋体" w:hAnsi="宋体" w:eastAsia="宋体" w:cs="宋体"/>
          <w:sz w:val="24"/>
          <w:szCs w:val="24"/>
          <w:lang w:eastAsia="zh-CN"/>
        </w:rPr>
      </w:pPr>
    </w:p>
    <w:p w14:paraId="26ADBA81">
      <w:pPr>
        <w:pStyle w:val="4"/>
        <w:spacing w:before="49" w:line="359" w:lineRule="auto"/>
        <w:ind w:left="17" w:right="93" w:firstLine="478"/>
        <w:rPr>
          <w:lang w:eastAsia="zh-CN"/>
        </w:rPr>
      </w:pPr>
      <w:r>
        <w:rPr>
          <w:lang w:eastAsia="zh-CN"/>
        </w:rPr>
        <w:t>★4.中标人承诺如遇虫媒传染病疫情或上级单位要求等突发</w:t>
      </w:r>
      <w:r>
        <w:rPr>
          <w:spacing w:val="-1"/>
          <w:lang w:eastAsia="zh-CN"/>
        </w:rPr>
        <w:t>公共卫生事件，中标人</w:t>
      </w:r>
      <w:r>
        <w:rPr>
          <w:spacing w:val="-7"/>
          <w:lang w:eastAsia="zh-CN"/>
        </w:rPr>
        <w:t>需根据采购人或上级单位（如广州市卫计委、广州市政府、广州市爱卫办</w:t>
      </w:r>
      <w:r>
        <w:rPr>
          <w:rFonts w:hint="eastAsia"/>
          <w:spacing w:val="-7"/>
          <w:lang w:eastAsia="zh-CN"/>
        </w:rPr>
        <w:t>、荔湾区爱卫办</w:t>
      </w:r>
      <w:r>
        <w:rPr>
          <w:spacing w:val="-7"/>
          <w:lang w:eastAsia="zh-CN"/>
        </w:rPr>
        <w:t>等上级政府部门）</w:t>
      </w:r>
      <w:r>
        <w:rPr>
          <w:spacing w:val="-5"/>
          <w:lang w:eastAsia="zh-CN"/>
        </w:rPr>
        <w:t>要求进行灭治工作。</w:t>
      </w:r>
    </w:p>
    <w:p w14:paraId="44314133">
      <w:pPr>
        <w:pStyle w:val="4"/>
        <w:spacing w:before="1" w:line="359" w:lineRule="auto"/>
        <w:ind w:right="78" w:firstLine="501"/>
        <w:rPr>
          <w:lang w:eastAsia="zh-CN"/>
        </w:rPr>
      </w:pPr>
      <w:r>
        <w:rPr>
          <w:spacing w:val="-1"/>
          <w:lang w:eastAsia="zh-CN"/>
        </w:rPr>
        <w:t>★5.岗位服务人员要严格遵守灭鼠杀虫防治技术操作规程文明作业，穿着统一工作服</w:t>
      </w:r>
      <w:r>
        <w:rPr>
          <w:spacing w:val="-6"/>
          <w:lang w:eastAsia="zh-CN"/>
        </w:rPr>
        <w:t>和佩戴工作证。每次作业完成后，中标人需将“灭治蚊子”“灭治苍蝇”、“灭治老鼠”、</w:t>
      </w:r>
      <w:r>
        <w:rPr>
          <w:spacing w:val="-2"/>
          <w:lang w:eastAsia="zh-CN"/>
        </w:rPr>
        <w:t>“灭治蟑螂”等服务记录表提供给采购人</w:t>
      </w:r>
      <w:r>
        <w:rPr>
          <w:rFonts w:hint="eastAsia"/>
          <w:spacing w:val="-3"/>
          <w:lang w:eastAsia="zh-CN"/>
        </w:rPr>
        <w:t>或采购人指定的负责人</w:t>
      </w:r>
      <w:r>
        <w:rPr>
          <w:spacing w:val="-2"/>
          <w:lang w:eastAsia="zh-CN"/>
        </w:rPr>
        <w:t>确认。</w:t>
      </w:r>
    </w:p>
    <w:p w14:paraId="4E202365">
      <w:pPr>
        <w:pStyle w:val="4"/>
        <w:spacing w:line="359" w:lineRule="auto"/>
        <w:ind w:left="20" w:firstLine="478"/>
        <w:rPr>
          <w:lang w:eastAsia="zh-CN"/>
        </w:rPr>
      </w:pPr>
      <w:r>
        <w:rPr>
          <w:spacing w:val="2"/>
          <w:lang w:eastAsia="zh-CN"/>
        </w:rPr>
        <w:t>★6.有责任建议和指导采购人防鼠、防蚊设施的安</w:t>
      </w:r>
      <w:r>
        <w:rPr>
          <w:spacing w:val="1"/>
          <w:lang w:eastAsia="zh-CN"/>
        </w:rPr>
        <w:t>装和做好日常鼠虫害防治的巩固、</w:t>
      </w:r>
      <w:r>
        <w:rPr>
          <w:spacing w:val="-2"/>
          <w:lang w:eastAsia="zh-CN"/>
        </w:rPr>
        <w:t>宣传工作。每季度进行除四害培训一次。</w:t>
      </w:r>
    </w:p>
    <w:p w14:paraId="6C906D10">
      <w:pPr>
        <w:pStyle w:val="4"/>
        <w:spacing w:line="359" w:lineRule="auto"/>
        <w:ind w:left="15" w:right="75" w:firstLine="486"/>
        <w:rPr>
          <w:lang w:eastAsia="zh-CN"/>
        </w:rPr>
      </w:pPr>
      <w:r>
        <w:rPr>
          <w:lang w:eastAsia="zh-CN"/>
        </w:rPr>
        <w:t>★7.中标人承诺用于在采购人的“除四害”</w:t>
      </w:r>
      <w:r>
        <w:rPr>
          <w:spacing w:val="-1"/>
          <w:lang w:eastAsia="zh-CN"/>
        </w:rPr>
        <w:t>的药物，必须是高效低毒、安全、对人畜</w:t>
      </w:r>
      <w:r>
        <w:rPr>
          <w:lang w:eastAsia="zh-CN"/>
        </w:rPr>
        <w:t>及环境无害、无味且符合国家“三证”或使用全国或市</w:t>
      </w:r>
      <w:r>
        <w:rPr>
          <w:spacing w:val="-1"/>
          <w:lang w:eastAsia="zh-CN"/>
        </w:rPr>
        <w:t>爱卫会专家委员会推荐和认定的药</w:t>
      </w:r>
      <w:r>
        <w:rPr>
          <w:spacing w:val="-5"/>
          <w:lang w:eastAsia="zh-CN"/>
        </w:rPr>
        <w:t>物。不同场所不同时期根据现场需要选用不同药剂交替或综合使用，按照厂家规定剂</w:t>
      </w:r>
      <w:r>
        <w:rPr>
          <w:spacing w:val="-6"/>
          <w:lang w:eastAsia="zh-CN"/>
        </w:rPr>
        <w:t>量和</w:t>
      </w:r>
      <w:r>
        <w:rPr>
          <w:spacing w:val="-4"/>
          <w:lang w:eastAsia="zh-CN"/>
        </w:rPr>
        <w:t>施药方法，保证效果，具体参考药剂如下：</w:t>
      </w:r>
    </w:p>
    <w:p w14:paraId="268524B4">
      <w:pPr>
        <w:pStyle w:val="4"/>
        <w:spacing w:line="359" w:lineRule="auto"/>
        <w:ind w:left="21" w:right="74" w:firstLine="437"/>
        <w:rPr>
          <w:lang w:eastAsia="zh-CN"/>
        </w:rPr>
      </w:pPr>
      <w:r>
        <w:rPr>
          <w:spacing w:val="-4"/>
          <w:lang w:eastAsia="zh-CN"/>
        </w:rPr>
        <w:t>1)灭鼠：投标人所选用产品质量应相当或优于以下参考内容：0.005%氟鼠灵；0.005%</w:t>
      </w:r>
      <w:r>
        <w:rPr>
          <w:spacing w:val="-1"/>
          <w:lang w:eastAsia="zh-CN"/>
        </w:rPr>
        <w:t>溴鼠灵、鼠板、其它捕鼠器械，根据场地及</w:t>
      </w:r>
      <w:r>
        <w:rPr>
          <w:spacing w:val="-2"/>
          <w:lang w:eastAsia="zh-CN"/>
        </w:rPr>
        <w:t>采购人意愿选择施药或投放器械。</w:t>
      </w:r>
    </w:p>
    <w:p w14:paraId="21D28654">
      <w:pPr>
        <w:pStyle w:val="4"/>
        <w:spacing w:before="3" w:line="358" w:lineRule="auto"/>
        <w:ind w:left="23" w:right="74" w:firstLine="421"/>
        <w:rPr>
          <w:lang w:eastAsia="zh-CN"/>
        </w:rPr>
      </w:pPr>
      <w:r>
        <w:rPr>
          <w:spacing w:val="-1"/>
          <w:lang w:eastAsia="zh-CN"/>
        </w:rPr>
        <w:t>2)灭蚊蝇：投标人所选用产品质量应相当或优于以下参考内容：氨基甲酸酯类或除</w:t>
      </w:r>
      <w:r>
        <w:rPr>
          <w:lang w:eastAsia="zh-CN"/>
        </w:rPr>
        <w:t>虫菊酯类药物。2.5%高效氯氟氰菊酯；氟氯氰菊</w:t>
      </w:r>
      <w:r>
        <w:rPr>
          <w:spacing w:val="-1"/>
          <w:lang w:eastAsia="zh-CN"/>
        </w:rPr>
        <w:t>酯；甲基嘧啶磷；5%倍硫磷。灭幼虫和成</w:t>
      </w:r>
      <w:r>
        <w:rPr>
          <w:spacing w:val="-3"/>
          <w:lang w:eastAsia="zh-CN"/>
        </w:rPr>
        <w:t>虫相结合，控制滋生源，保持长效。</w:t>
      </w:r>
    </w:p>
    <w:p w14:paraId="0672FA29">
      <w:pPr>
        <w:pStyle w:val="4"/>
        <w:spacing w:before="2" w:line="359" w:lineRule="auto"/>
        <w:ind w:left="18" w:right="76" w:firstLine="427"/>
        <w:rPr>
          <w:lang w:eastAsia="zh-CN"/>
        </w:rPr>
      </w:pPr>
      <w:r>
        <w:rPr>
          <w:spacing w:val="-1"/>
          <w:lang w:eastAsia="zh-CN"/>
        </w:rPr>
        <w:t>3)灭蟑螂：投标人所选用产品质量应相当或优于以下参考内容：10%高效氟氯氰菊酯</w:t>
      </w:r>
      <w:r>
        <w:rPr>
          <w:spacing w:val="-2"/>
          <w:lang w:eastAsia="zh-CN"/>
        </w:rPr>
        <w:t>21%吡虫啉；2.15%吡虫啉；溴氰菊酯；5%残杀威5%右旋苯醚氰菊酯。使用无污染长效超低</w:t>
      </w:r>
      <w:r>
        <w:rPr>
          <w:spacing w:val="-5"/>
          <w:lang w:eastAsia="zh-CN"/>
        </w:rPr>
        <w:t>毒粘着传染剂型为主。</w:t>
      </w:r>
    </w:p>
    <w:p w14:paraId="542B26AC">
      <w:pPr>
        <w:pStyle w:val="4"/>
        <w:spacing w:before="2" w:line="359" w:lineRule="auto"/>
        <w:ind w:left="14" w:right="78" w:firstLine="482"/>
        <w:rPr>
          <w:lang w:eastAsia="zh-CN"/>
        </w:rPr>
      </w:pPr>
      <w:r>
        <w:rPr>
          <w:lang w:eastAsia="zh-CN"/>
        </w:rPr>
        <w:t>8．室内外灭鼠的操作要求：室内天花板灭鼠用诱饵盒、</w:t>
      </w:r>
      <w:r>
        <w:rPr>
          <w:spacing w:val="-1"/>
          <w:lang w:eastAsia="zh-CN"/>
        </w:rPr>
        <w:t>粘鼠胶粘捕、堵截老鼠进入</w:t>
      </w:r>
      <w:r>
        <w:rPr>
          <w:spacing w:val="-6"/>
          <w:lang w:eastAsia="zh-CN"/>
        </w:rPr>
        <w:t>室内途径和检查堵截已入室老鼠串走路径的方法。每次进行灭鼠时，由中标人负责记录跟</w:t>
      </w:r>
      <w:r>
        <w:rPr>
          <w:spacing w:val="-2"/>
          <w:lang w:eastAsia="zh-CN"/>
        </w:rPr>
        <w:t>进好已放灭鼠器具品种数量效果，达到效果即将灭鼠器具撤走。</w:t>
      </w:r>
    </w:p>
    <w:p w14:paraId="4F4D9A00">
      <w:pPr>
        <w:pStyle w:val="4"/>
        <w:spacing w:before="3" w:line="358" w:lineRule="auto"/>
        <w:ind w:left="18" w:right="80" w:firstLine="479"/>
        <w:rPr>
          <w:lang w:eastAsia="zh-CN"/>
        </w:rPr>
      </w:pPr>
      <w:r>
        <w:rPr>
          <w:lang w:eastAsia="zh-CN"/>
        </w:rPr>
        <w:t>9．中标人根据有关法律法规及本项目合同的约定，制订广医</w:t>
      </w:r>
      <w:r>
        <w:rPr>
          <w:spacing w:val="-1"/>
          <w:lang w:eastAsia="zh-CN"/>
        </w:rPr>
        <w:t>三院荔湾院区项目消杀</w:t>
      </w:r>
      <w:r>
        <w:rPr>
          <w:spacing w:val="-5"/>
          <w:lang w:eastAsia="zh-CN"/>
        </w:rPr>
        <w:t>人员管理制度、外环境消杀方案和住院部灭蟑方案，编制管理年度计划，</w:t>
      </w:r>
      <w:r>
        <w:rPr>
          <w:spacing w:val="-6"/>
          <w:lang w:eastAsia="zh-CN"/>
        </w:rPr>
        <w:t>并经采购人审定</w:t>
      </w:r>
      <w:r>
        <w:rPr>
          <w:spacing w:val="-9"/>
          <w:lang w:eastAsia="zh-CN"/>
        </w:rPr>
        <w:t>后实施。</w:t>
      </w:r>
    </w:p>
    <w:p w14:paraId="3A0B5B69">
      <w:pPr>
        <w:pStyle w:val="4"/>
        <w:spacing w:before="1" w:line="359" w:lineRule="auto"/>
        <w:ind w:left="30" w:right="80" w:firstLine="483"/>
        <w:rPr>
          <w:lang w:eastAsia="zh-CN"/>
        </w:rPr>
      </w:pPr>
      <w:r>
        <w:rPr>
          <w:spacing w:val="-1"/>
          <w:lang w:eastAsia="zh-CN"/>
        </w:rPr>
        <w:t>10．中标人不得转包或分包项目内容，中标人转包或分包项目内容的，采购人有权解</w:t>
      </w:r>
      <w:r>
        <w:rPr>
          <w:spacing w:val="-2"/>
          <w:lang w:eastAsia="zh-CN"/>
        </w:rPr>
        <w:t>除合同，并限期中标人在规定的时间内移交项目及有关档案资料。</w:t>
      </w:r>
    </w:p>
    <w:p w14:paraId="30F5B193">
      <w:pPr>
        <w:pStyle w:val="4"/>
        <w:spacing w:before="1" w:line="361" w:lineRule="auto"/>
        <w:ind w:left="18" w:right="78" w:firstLine="495"/>
        <w:rPr>
          <w:lang w:eastAsia="zh-CN"/>
        </w:rPr>
      </w:pPr>
      <w:r>
        <w:rPr>
          <w:spacing w:val="-1"/>
          <w:lang w:eastAsia="zh-CN"/>
        </w:rPr>
        <w:t>11．在服务期内，中标人必须做好工作人员所需要的安全教育及安全措施，保证工作人员的安全，中标人工作人员在采购人工作范围内发生事故的一切责任由</w:t>
      </w:r>
      <w:r>
        <w:rPr>
          <w:spacing w:val="-2"/>
          <w:lang w:eastAsia="zh-CN"/>
        </w:rPr>
        <w:t>中标人负责。</w:t>
      </w:r>
    </w:p>
    <w:p w14:paraId="0747A16F">
      <w:pPr>
        <w:pStyle w:val="4"/>
        <w:spacing w:before="47" w:line="219" w:lineRule="auto"/>
        <w:ind w:left="498"/>
        <w:rPr>
          <w:lang w:eastAsia="zh-CN"/>
        </w:rPr>
      </w:pPr>
      <w:r>
        <w:rPr>
          <w:spacing w:val="-2"/>
          <w:lang w:eastAsia="zh-CN"/>
        </w:rPr>
        <w:t>12．中标人员工的工资、社会保险等福利，必须符合国家有关规定。</w:t>
      </w:r>
    </w:p>
    <w:p w14:paraId="03296AF0">
      <w:pPr>
        <w:pStyle w:val="4"/>
        <w:spacing w:before="183" w:line="359" w:lineRule="auto"/>
        <w:ind w:left="11" w:right="5" w:firstLine="487"/>
        <w:rPr>
          <w:lang w:eastAsia="zh-CN"/>
        </w:rPr>
      </w:pPr>
      <w:r>
        <w:rPr>
          <w:spacing w:val="-1"/>
          <w:lang w:eastAsia="zh-CN"/>
        </w:rPr>
        <w:t>13．本项目合同终止时，中标人必须在采购人要求的时间向采购人移交全部有关档案</w:t>
      </w:r>
      <w:r>
        <w:rPr>
          <w:spacing w:val="-13"/>
          <w:lang w:eastAsia="zh-CN"/>
        </w:rPr>
        <w:t>资料。</w:t>
      </w:r>
    </w:p>
    <w:p w14:paraId="792A5779">
      <w:pPr>
        <w:pStyle w:val="4"/>
        <w:spacing w:line="359" w:lineRule="auto"/>
        <w:ind w:left="6" w:right="2" w:firstLine="492"/>
        <w:rPr>
          <w:lang w:eastAsia="zh-CN"/>
        </w:rPr>
      </w:pPr>
      <w:r>
        <w:rPr>
          <w:spacing w:val="-1"/>
          <w:lang w:eastAsia="zh-CN"/>
        </w:rPr>
        <w:t>14．每次作业完成后，中标人需将“灭治蚊子”“灭治苍蝇”、“灭治老鼠”、“灭</w:t>
      </w:r>
      <w:r>
        <w:rPr>
          <w:spacing w:val="-3"/>
          <w:lang w:eastAsia="zh-CN"/>
        </w:rPr>
        <w:t>治蟑螂”服务记录表提供给采购人</w:t>
      </w:r>
      <w:r>
        <w:rPr>
          <w:rFonts w:hint="eastAsia"/>
          <w:spacing w:val="-3"/>
          <w:lang w:eastAsia="zh-CN"/>
        </w:rPr>
        <w:t>或采购人指定的负责人</w:t>
      </w:r>
      <w:r>
        <w:rPr>
          <w:spacing w:val="-3"/>
          <w:lang w:eastAsia="zh-CN"/>
        </w:rPr>
        <w:t>确认。</w:t>
      </w:r>
    </w:p>
    <w:p w14:paraId="4B878668">
      <w:pPr>
        <w:pStyle w:val="4"/>
        <w:spacing w:line="359" w:lineRule="auto"/>
        <w:ind w:left="1" w:right="5" w:firstLine="496"/>
        <w:rPr>
          <w:lang w:eastAsia="zh-CN"/>
        </w:rPr>
      </w:pPr>
      <w:r>
        <w:rPr>
          <w:spacing w:val="-1"/>
          <w:lang w:eastAsia="zh-CN"/>
        </w:rPr>
        <w:t>15．岗位服务人员要严格遵守灭鼠杀虫防治技术操作规程文明作业，穿着统一工作服</w:t>
      </w:r>
      <w:r>
        <w:rPr>
          <w:spacing w:val="-6"/>
          <w:lang w:eastAsia="zh-CN"/>
        </w:rPr>
        <w:t>和佩戴工作证。</w:t>
      </w:r>
    </w:p>
    <w:p w14:paraId="49ED3C79">
      <w:pPr>
        <w:pStyle w:val="4"/>
        <w:spacing w:before="1" w:line="218" w:lineRule="auto"/>
        <w:ind w:left="498"/>
        <w:rPr>
          <w:lang w:eastAsia="zh-CN"/>
        </w:rPr>
      </w:pPr>
      <w:r>
        <w:rPr>
          <w:spacing w:val="-2"/>
          <w:lang w:eastAsia="zh-CN"/>
        </w:rPr>
        <w:t>16．中标人在为采购人提供服务工作中应严格遵守采购人的各项规章制度。</w:t>
      </w:r>
    </w:p>
    <w:p w14:paraId="7ED2EC49">
      <w:pPr>
        <w:pStyle w:val="4"/>
        <w:spacing w:before="183" w:line="359" w:lineRule="auto"/>
        <w:ind w:firstLine="497"/>
        <w:rPr>
          <w:lang w:eastAsia="zh-CN"/>
        </w:rPr>
      </w:pPr>
      <w:r>
        <w:rPr>
          <w:spacing w:val="2"/>
          <w:lang w:eastAsia="zh-CN"/>
        </w:rPr>
        <w:t>★17．每次消杀前至少提前24小时通知采购人，并确</w:t>
      </w:r>
      <w:r>
        <w:rPr>
          <w:spacing w:val="1"/>
          <w:lang w:eastAsia="zh-CN"/>
        </w:rPr>
        <w:t>认采购人已做好“四害消杀”</w:t>
      </w:r>
      <w:r>
        <w:rPr>
          <w:lang w:eastAsia="zh-CN"/>
        </w:rPr>
        <w:t>通知公告后方可实施消杀工作；同时注意药物的使用安全</w:t>
      </w:r>
      <w:r>
        <w:rPr>
          <w:spacing w:val="-1"/>
          <w:lang w:eastAsia="zh-CN"/>
        </w:rPr>
        <w:t>，对投（施）药时需要防护的部</w:t>
      </w:r>
      <w:r>
        <w:rPr>
          <w:spacing w:val="-2"/>
          <w:lang w:eastAsia="zh-CN"/>
        </w:rPr>
        <w:t>分，应向采购人提出，并采取有效的防护措</w:t>
      </w:r>
      <w:r>
        <w:rPr>
          <w:spacing w:val="-3"/>
          <w:lang w:eastAsia="zh-CN"/>
        </w:rPr>
        <w:t>施。</w:t>
      </w:r>
    </w:p>
    <w:p w14:paraId="07231B13">
      <w:pPr>
        <w:pStyle w:val="4"/>
        <w:spacing w:before="1" w:line="359" w:lineRule="auto"/>
        <w:ind w:left="1" w:right="5" w:firstLine="496"/>
        <w:rPr>
          <w:lang w:eastAsia="zh-CN"/>
        </w:rPr>
      </w:pPr>
      <w:r>
        <w:rPr>
          <w:spacing w:val="-1"/>
          <w:lang w:eastAsia="zh-CN"/>
        </w:rPr>
        <w:t>★18．所使用的药物按国家规定要有“三证”或使用全国或市爱卫会专家委员会推荐</w:t>
      </w:r>
      <w:r>
        <w:rPr>
          <w:spacing w:val="-5"/>
          <w:lang w:eastAsia="zh-CN"/>
        </w:rPr>
        <w:t>和认定的药物。中标人应确保用药安全，不能发生意外，如因中标人药</w:t>
      </w:r>
      <w:r>
        <w:rPr>
          <w:spacing w:val="-6"/>
          <w:lang w:eastAsia="zh-CN"/>
        </w:rPr>
        <w:t>物使用或保管不当</w:t>
      </w:r>
      <w:r>
        <w:rPr>
          <w:lang w:eastAsia="zh-CN"/>
        </w:rPr>
        <w:t>引起人中毒的，应承担所产生的费用和连带的赔偿</w:t>
      </w:r>
      <w:r>
        <w:rPr>
          <w:spacing w:val="-1"/>
          <w:lang w:eastAsia="zh-CN"/>
        </w:rPr>
        <w:t>责任，但不含采购人和第三方人员故意</w:t>
      </w:r>
      <w:r>
        <w:rPr>
          <w:spacing w:val="-11"/>
          <w:lang w:eastAsia="zh-CN"/>
        </w:rPr>
        <w:t>行为。</w:t>
      </w:r>
    </w:p>
    <w:p w14:paraId="5A506DAE">
      <w:pPr>
        <w:pStyle w:val="4"/>
        <w:spacing w:before="1" w:line="359" w:lineRule="auto"/>
        <w:ind w:left="4" w:right="5" w:firstLine="493"/>
        <w:rPr>
          <w:lang w:eastAsia="zh-CN"/>
        </w:rPr>
      </w:pPr>
      <w:r>
        <w:rPr>
          <w:spacing w:val="-1"/>
          <w:lang w:eastAsia="zh-CN"/>
        </w:rPr>
        <w:t>19．中标人保证施工人员的操守，不能发生偷盗或损坏办公室内物品、医院货品或场</w:t>
      </w:r>
      <w:r>
        <w:rPr>
          <w:spacing w:val="-6"/>
          <w:lang w:eastAsia="zh-CN"/>
        </w:rPr>
        <w:t>区设施的行为。如确有证据证明中标人人员偷窃或损坏行为的，中标人应照价赔偿并将盗</w:t>
      </w:r>
      <w:r>
        <w:rPr>
          <w:spacing w:val="-4"/>
          <w:lang w:eastAsia="zh-CN"/>
        </w:rPr>
        <w:t>窃人员送公安机关处理。</w:t>
      </w:r>
    </w:p>
    <w:p w14:paraId="3FBC3916">
      <w:pPr>
        <w:pStyle w:val="4"/>
        <w:spacing w:before="2" w:line="360" w:lineRule="auto"/>
        <w:ind w:right="7" w:firstLine="483"/>
        <w:rPr>
          <w:lang w:eastAsia="zh-CN"/>
        </w:rPr>
      </w:pPr>
      <w:r>
        <w:rPr>
          <w:spacing w:val="-7"/>
          <w:lang w:eastAsia="zh-CN"/>
        </w:rPr>
        <w:t>20．中标人承诺协助采购人健全“除四害</w:t>
      </w:r>
      <w:r>
        <w:rPr>
          <w:spacing w:val="-8"/>
          <w:lang w:eastAsia="zh-CN"/>
        </w:rPr>
        <w:t>”效果质量监管制度，在食堂、机房、药房、</w:t>
      </w:r>
      <w:r>
        <w:rPr>
          <w:spacing w:val="-5"/>
          <w:lang w:eastAsia="zh-CN"/>
        </w:rPr>
        <w:t>仓库、医院医疗废物暂存间等容易出现鼠害区域监测点，利用防治毒盒等方法，</w:t>
      </w:r>
      <w:r>
        <w:rPr>
          <w:spacing w:val="-6"/>
          <w:lang w:eastAsia="zh-CN"/>
        </w:rPr>
        <w:t>监测控制</w:t>
      </w:r>
      <w:r>
        <w:rPr>
          <w:spacing w:val="-5"/>
          <w:lang w:eastAsia="zh-CN"/>
        </w:rPr>
        <w:t>老鼠密度。每次布药后三天内将残留鼠药全部清理干净收回，并作报废</w:t>
      </w:r>
      <w:r>
        <w:rPr>
          <w:spacing w:val="-6"/>
          <w:lang w:eastAsia="zh-CN"/>
        </w:rPr>
        <w:t>处理，同时收集所</w:t>
      </w:r>
      <w:r>
        <w:rPr>
          <w:spacing w:val="-2"/>
          <w:lang w:eastAsia="zh-CN"/>
        </w:rPr>
        <w:t>有被杀死的老鼠，将死鼠撤出院区统一焚烧深埋。</w:t>
      </w:r>
    </w:p>
    <w:p w14:paraId="0B210E7A">
      <w:pPr>
        <w:pStyle w:val="4"/>
        <w:spacing w:before="72" w:line="220" w:lineRule="auto"/>
        <w:ind w:left="483"/>
        <w:rPr>
          <w:lang w:eastAsia="zh-CN"/>
        </w:rPr>
      </w:pPr>
      <w:r>
        <w:rPr>
          <w:spacing w:val="-2"/>
          <w:lang w:eastAsia="zh-CN"/>
        </w:rPr>
        <w:t>★21.在承包期内所服务的项目属下列情况之一未能</w:t>
      </w:r>
      <w:r>
        <w:rPr>
          <w:spacing w:val="-3"/>
          <w:lang w:eastAsia="zh-CN"/>
        </w:rPr>
        <w:t>达标的，应负处罚责任；</w:t>
      </w:r>
    </w:p>
    <w:p w14:paraId="4F559FC6">
      <w:pPr>
        <w:pStyle w:val="4"/>
        <w:spacing w:before="115" w:line="220" w:lineRule="auto"/>
        <w:ind w:left="498"/>
        <w:rPr>
          <w:lang w:eastAsia="zh-CN"/>
        </w:rPr>
      </w:pPr>
      <w:r>
        <w:rPr>
          <w:spacing w:val="-3"/>
          <w:lang w:eastAsia="zh-CN"/>
        </w:rPr>
        <w:t>1）活鼠、新鲜鼠咬痕、新鲜鼠粪超标的，扣罚超标季度服务费的2﹪</w:t>
      </w:r>
      <w:r>
        <w:rPr>
          <w:rFonts w:hint="eastAsia"/>
          <w:spacing w:val="-3"/>
          <w:lang w:eastAsia="zh-CN"/>
        </w:rPr>
        <w:t>。</w:t>
      </w:r>
    </w:p>
    <w:p w14:paraId="4C1F94D6">
      <w:pPr>
        <w:pStyle w:val="4"/>
        <w:spacing w:before="113" w:line="217" w:lineRule="auto"/>
        <w:ind w:left="486"/>
        <w:outlineLvl w:val="3"/>
        <w:rPr>
          <w:lang w:eastAsia="zh-CN"/>
        </w:rPr>
      </w:pPr>
      <w:r>
        <w:rPr>
          <w:lang w:eastAsia="zh-CN"/>
        </w:rPr>
        <w:t>2）每季度的“用户满意度”考核满意率低于</w:t>
      </w:r>
      <w:r>
        <w:rPr>
          <w:spacing w:val="-1"/>
          <w:lang w:eastAsia="zh-CN"/>
        </w:rPr>
        <w:t>70﹪,每次扣罚服务费总额的3﹪</w:t>
      </w:r>
      <w:r>
        <w:rPr>
          <w:rFonts w:hint="eastAsia"/>
          <w:spacing w:val="-1"/>
          <w:lang w:eastAsia="zh-CN"/>
        </w:rPr>
        <w:t>。</w:t>
      </w:r>
    </w:p>
    <w:p w14:paraId="339A0940">
      <w:pPr>
        <w:pStyle w:val="4"/>
        <w:spacing w:before="118" w:line="217" w:lineRule="auto"/>
        <w:ind w:left="485"/>
        <w:rPr>
          <w:spacing w:val="-3"/>
          <w:lang w:eastAsia="zh-CN"/>
        </w:rPr>
      </w:pPr>
      <w:r>
        <w:rPr>
          <w:spacing w:val="-2"/>
          <w:lang w:eastAsia="zh-CN"/>
        </w:rPr>
        <w:t>3）成蝇、成蚊、蟑螂成若虫密度超标的,扣罚</w:t>
      </w:r>
      <w:r>
        <w:rPr>
          <w:spacing w:val="-3"/>
          <w:lang w:eastAsia="zh-CN"/>
        </w:rPr>
        <w:t>超标季度服务费的2﹪</w:t>
      </w:r>
      <w:r>
        <w:rPr>
          <w:rFonts w:hint="eastAsia"/>
          <w:spacing w:val="-3"/>
          <w:lang w:eastAsia="zh-CN"/>
        </w:rPr>
        <w:t>。</w:t>
      </w:r>
    </w:p>
    <w:p w14:paraId="38B19EAB">
      <w:pPr>
        <w:pStyle w:val="4"/>
        <w:spacing w:before="118" w:line="217" w:lineRule="auto"/>
        <w:ind w:left="485"/>
        <w:rPr>
          <w:lang w:eastAsia="zh-CN"/>
        </w:rPr>
      </w:pPr>
      <w:r>
        <w:rPr>
          <w:rFonts w:hint="eastAsia"/>
          <w:spacing w:val="-3"/>
          <w:lang w:eastAsia="zh-CN"/>
        </w:rPr>
        <w:t>4）如同一季度内发生多项或多次不达标，处罚金额可累计执行。</w:t>
      </w:r>
    </w:p>
    <w:p w14:paraId="17CF6B06">
      <w:pPr>
        <w:spacing w:line="254" w:lineRule="auto"/>
        <w:rPr>
          <w:rFonts w:ascii="宋体" w:hAnsi="宋体" w:eastAsia="宋体" w:cs="宋体"/>
          <w:sz w:val="24"/>
          <w:szCs w:val="24"/>
          <w:lang w:eastAsia="zh-CN"/>
        </w:rPr>
      </w:pPr>
    </w:p>
    <w:p w14:paraId="1937B566">
      <w:pPr>
        <w:pStyle w:val="4"/>
        <w:spacing w:before="245" w:line="220" w:lineRule="auto"/>
        <w:ind w:left="204"/>
        <w:outlineLvl w:val="1"/>
        <w:rPr>
          <w:lang w:eastAsia="zh-CN"/>
        </w:rPr>
      </w:pPr>
      <w:r>
        <w:rPr>
          <w:b/>
          <w:bCs/>
          <w:spacing w:val="-4"/>
          <w:lang w:eastAsia="zh-CN"/>
        </w:rPr>
        <w:t>二、资格条件</w:t>
      </w:r>
    </w:p>
    <w:p w14:paraId="7E2A86C5">
      <w:pPr>
        <w:pStyle w:val="4"/>
        <w:autoSpaceDE/>
        <w:autoSpaceDN/>
        <w:spacing w:before="72" w:line="360" w:lineRule="auto"/>
        <w:ind w:left="482"/>
        <w:rPr>
          <w:spacing w:val="-2"/>
          <w:lang w:eastAsia="zh-CN"/>
        </w:rPr>
      </w:pPr>
      <w:r>
        <w:rPr>
          <w:spacing w:val="-2"/>
          <w:lang w:eastAsia="zh-CN"/>
        </w:rPr>
        <w:t>1.企业应具有独立法人资格，持有工商行政管理部门核发的法人营业执照，按国家法律经营。业务范围应包含“有害生物防制”或“病媒生物防制”或“除四害”等能够合法合规提供本项目所需服务的相关描述。</w:t>
      </w:r>
    </w:p>
    <w:p w14:paraId="3D9D3701">
      <w:pPr>
        <w:pStyle w:val="4"/>
        <w:autoSpaceDE/>
        <w:autoSpaceDN/>
        <w:spacing w:before="72" w:line="360" w:lineRule="auto"/>
        <w:ind w:left="482"/>
        <w:rPr>
          <w:spacing w:val="-2"/>
          <w:lang w:eastAsia="zh-CN"/>
        </w:rPr>
      </w:pPr>
      <w:r>
        <w:rPr>
          <w:spacing w:val="-2"/>
          <w:lang w:eastAsia="zh-CN"/>
        </w:rPr>
        <w:t>2.必须具备广州卫生有害生物防制协会颁发的有害生物防制服务资质证书，且通过年审并在有效期内。</w:t>
      </w:r>
    </w:p>
    <w:p w14:paraId="5E6F3A07">
      <w:pPr>
        <w:pStyle w:val="4"/>
        <w:autoSpaceDE/>
        <w:autoSpaceDN/>
        <w:spacing w:before="72" w:line="360" w:lineRule="auto"/>
        <w:ind w:left="482"/>
        <w:rPr>
          <w:spacing w:val="-2"/>
          <w:lang w:eastAsia="zh-CN"/>
        </w:rPr>
      </w:pPr>
      <w:r>
        <w:rPr>
          <w:spacing w:val="-2"/>
          <w:lang w:eastAsia="zh-CN"/>
        </w:rPr>
        <w:t>3.拟委派项目负责人须具备中级有害生物防制员资格证书，且熟悉医院环境特点和除四害工作流程，提供相关资质证书。负责人具有连续5年以上三甲医院病媒生物灭治项目管理经验（需提供社保缴纳证明、剩余期限不得少于本项目的服务周期的劳动合同、过往项目中标通知书）。</w:t>
      </w:r>
      <w:r>
        <w:rPr>
          <w:rFonts w:hint="eastAsia"/>
          <w:color w:val="0F1115"/>
          <w:shd w:val="clear" w:color="auto" w:fill="FFFFFF"/>
          <w:lang w:eastAsia="zh-CN"/>
        </w:rPr>
        <w:t>项目实施期间未经采购人书面同意，不得更换项目负责人。</w:t>
      </w:r>
    </w:p>
    <w:p w14:paraId="558DF9CA">
      <w:pPr>
        <w:pStyle w:val="4"/>
        <w:autoSpaceDE/>
        <w:autoSpaceDN/>
        <w:spacing w:before="72" w:line="360" w:lineRule="auto"/>
        <w:ind w:left="482"/>
        <w:rPr>
          <w:spacing w:val="-2"/>
          <w:lang w:eastAsia="zh-CN"/>
        </w:rPr>
      </w:pPr>
      <w:r>
        <w:rPr>
          <w:spacing w:val="-2"/>
          <w:lang w:eastAsia="zh-CN"/>
        </w:rPr>
        <w:t>4.提供项目团队（含项目负责人及所有消毒员）近6个月的社保缴纳明细（社保缴纳单位必须与投标单位一致），一经发现人员挂靠，立即取消投标或中标资格。</w:t>
      </w:r>
    </w:p>
    <w:p w14:paraId="36D724BA">
      <w:pPr>
        <w:pStyle w:val="4"/>
        <w:autoSpaceDE/>
        <w:autoSpaceDN/>
        <w:spacing w:before="72" w:line="360" w:lineRule="auto"/>
        <w:ind w:left="482"/>
        <w:rPr>
          <w:spacing w:val="-2"/>
          <w:lang w:eastAsia="zh-CN"/>
        </w:rPr>
      </w:pPr>
      <w:r>
        <w:rPr>
          <w:spacing w:val="-2"/>
          <w:lang w:eastAsia="zh-CN"/>
        </w:rPr>
        <w:t>5.企业具有相关的业绩经验，须提供近3年内（以合同签订时间为准），具有3个及以上独立承担的医院项目全年病媒生物灭治服务业绩，其中至少有1个连续服务3年以上的三甲医院续约业绩（需提供完整原合同及续约合同复印件，业主出具的服务质量评价（评价为"良好"及以上），缺一不可）。</w:t>
      </w:r>
    </w:p>
    <w:p w14:paraId="530394A3">
      <w:pPr>
        <w:pStyle w:val="4"/>
        <w:autoSpaceDE/>
        <w:autoSpaceDN/>
        <w:spacing w:before="72" w:line="360" w:lineRule="auto"/>
        <w:ind w:left="482"/>
        <w:rPr>
          <w:spacing w:val="-2"/>
          <w:lang w:eastAsia="zh-CN"/>
        </w:rPr>
      </w:pPr>
      <w:r>
        <w:rPr>
          <w:spacing w:val="-2"/>
          <w:lang w:eastAsia="zh-CN"/>
        </w:rPr>
        <w:t>6.近3年内，投标单位及法定代表人无重大违法违规记录，未被列入"信用中国"网站失信被执行人名单、重大税收违法失信主体，未被列入政府采购严重违法失信行为记录名单。</w:t>
      </w:r>
    </w:p>
    <w:p w14:paraId="77936FAB">
      <w:pPr>
        <w:pStyle w:val="4"/>
        <w:autoSpaceDE/>
        <w:autoSpaceDN/>
        <w:spacing w:before="72" w:line="360" w:lineRule="auto"/>
        <w:ind w:left="482"/>
        <w:rPr>
          <w:spacing w:val="-2"/>
          <w:lang w:eastAsia="zh-CN"/>
        </w:rPr>
      </w:pPr>
      <w:r>
        <w:rPr>
          <w:spacing w:val="-2"/>
          <w:lang w:eastAsia="zh-CN"/>
        </w:rPr>
        <w:t>7.近3年内，无因消杀服务质量问题被业主单位投诉或解除合同的记录（需提供书面承诺，如查实虚假，取消投标资格）。</w:t>
      </w:r>
    </w:p>
    <w:p w14:paraId="5F410FFC">
      <w:pPr>
        <w:pStyle w:val="4"/>
        <w:autoSpaceDE/>
        <w:autoSpaceDN/>
        <w:spacing w:before="72" w:line="360" w:lineRule="auto"/>
        <w:ind w:left="482"/>
        <w:rPr>
          <w:spacing w:val="-2"/>
          <w:lang w:eastAsia="zh-CN"/>
        </w:rPr>
      </w:pPr>
      <w:r>
        <w:rPr>
          <w:spacing w:val="-2"/>
          <w:lang w:eastAsia="zh-CN"/>
        </w:rPr>
        <w:t>8.企业未被有关部门责令停业、企业财产未被查封和冻结且不处于破产状态。</w:t>
      </w:r>
    </w:p>
    <w:p w14:paraId="3A110EF5">
      <w:pPr>
        <w:pStyle w:val="4"/>
        <w:autoSpaceDE/>
        <w:autoSpaceDN/>
        <w:spacing w:before="72" w:line="360" w:lineRule="auto"/>
        <w:ind w:left="482"/>
        <w:rPr>
          <w:spacing w:val="-2"/>
          <w:lang w:eastAsia="zh-CN"/>
        </w:rPr>
      </w:pPr>
      <w:r>
        <w:rPr>
          <w:spacing w:val="-2"/>
          <w:lang w:eastAsia="zh-CN"/>
        </w:rPr>
        <w:t>9.投标单位必须在</w:t>
      </w:r>
      <w:r>
        <w:rPr>
          <w:rFonts w:hint="eastAsia"/>
          <w:spacing w:val="-2"/>
          <w:lang w:eastAsia="zh-CN"/>
        </w:rPr>
        <w:t>广州市范围内</w:t>
      </w:r>
      <w:r>
        <w:rPr>
          <w:spacing w:val="-2"/>
          <w:lang w:eastAsia="zh-CN"/>
        </w:rPr>
        <w:t>设有固定办公场所及服务团队，提供房产证或租赁合同（租赁期限不少于1年）、办公场所照片及联系电话。</w:t>
      </w:r>
    </w:p>
    <w:p w14:paraId="00C35DD2">
      <w:pPr>
        <w:pStyle w:val="4"/>
        <w:autoSpaceDE/>
        <w:autoSpaceDN/>
        <w:spacing w:before="72" w:line="360" w:lineRule="auto"/>
        <w:ind w:left="482"/>
        <w:rPr>
          <w:spacing w:val="-2"/>
          <w:lang w:eastAsia="zh-CN"/>
        </w:rPr>
      </w:pPr>
      <w:r>
        <w:rPr>
          <w:spacing w:val="-2"/>
          <w:lang w:eastAsia="zh-CN"/>
        </w:rPr>
        <w:t>10.本地服务团队人数不少于7人（需提供本地社保缴纳证明），确保24小时应急响应能力。拟派所有现场作业人员必须与投标单位签订合法有效的书面劳动合同，且劳动合同在投标截止日当日处于生效状态。</w:t>
      </w:r>
    </w:p>
    <w:p w14:paraId="22CB7C57">
      <w:pPr>
        <w:pStyle w:val="4"/>
        <w:autoSpaceDE/>
        <w:autoSpaceDN/>
        <w:spacing w:before="72" w:line="360" w:lineRule="auto"/>
        <w:ind w:left="482"/>
        <w:rPr>
          <w:spacing w:val="-2"/>
          <w:lang w:eastAsia="zh-CN"/>
        </w:rPr>
      </w:pPr>
      <w:r>
        <w:rPr>
          <w:spacing w:val="-2"/>
          <w:lang w:eastAsia="zh-CN"/>
        </w:rPr>
        <w:t>11.禁止使用劳务派遣人员、临时聘用人员担任现场作业岗位。</w:t>
      </w:r>
    </w:p>
    <w:p w14:paraId="3D027E71">
      <w:pPr>
        <w:pStyle w:val="4"/>
        <w:autoSpaceDE/>
        <w:autoSpaceDN/>
        <w:spacing w:before="72" w:line="360" w:lineRule="auto"/>
        <w:ind w:left="482"/>
        <w:rPr>
          <w:spacing w:val="-2"/>
          <w:lang w:eastAsia="zh-CN"/>
        </w:rPr>
      </w:pPr>
      <w:r>
        <w:rPr>
          <w:spacing w:val="-2"/>
          <w:lang w:eastAsia="zh-CN"/>
        </w:rPr>
        <w:t>12.本项目不接受联合体报价。</w:t>
      </w:r>
    </w:p>
    <w:p w14:paraId="65EF0F80">
      <w:pPr>
        <w:spacing w:line="333" w:lineRule="auto"/>
        <w:rPr>
          <w:rFonts w:ascii="宋体" w:hAnsi="宋体" w:eastAsia="宋体" w:cs="宋体"/>
          <w:sz w:val="24"/>
          <w:szCs w:val="24"/>
          <w:lang w:eastAsia="zh-CN"/>
        </w:rPr>
      </w:pPr>
    </w:p>
    <w:p w14:paraId="221DE783">
      <w:pPr>
        <w:pStyle w:val="4"/>
        <w:spacing w:before="78" w:line="220" w:lineRule="auto"/>
        <w:ind w:left="201"/>
        <w:outlineLvl w:val="1"/>
        <w:rPr>
          <w:lang w:eastAsia="zh-CN"/>
        </w:rPr>
      </w:pPr>
      <w:r>
        <w:rPr>
          <w:b/>
          <w:bCs/>
          <w:spacing w:val="-3"/>
          <w:lang w:eastAsia="zh-CN"/>
        </w:rPr>
        <w:t>三、评审办法</w:t>
      </w:r>
    </w:p>
    <w:p w14:paraId="61266440">
      <w:pPr>
        <w:pStyle w:val="4"/>
        <w:spacing w:before="313" w:line="220" w:lineRule="auto"/>
        <w:ind w:left="490"/>
        <w:outlineLvl w:val="2"/>
        <w:rPr>
          <w:lang w:eastAsia="zh-CN"/>
        </w:rPr>
      </w:pPr>
      <w:r>
        <w:rPr>
          <w:b/>
          <w:bCs/>
          <w:spacing w:val="-4"/>
          <w:lang w:eastAsia="zh-CN"/>
        </w:rPr>
        <w:t>（一）评审方法</w:t>
      </w:r>
    </w:p>
    <w:p w14:paraId="13A3C747">
      <w:pPr>
        <w:pStyle w:val="4"/>
        <w:spacing w:before="310" w:line="356" w:lineRule="auto"/>
        <w:ind w:left="794" w:right="4" w:hanging="291"/>
        <w:rPr>
          <w:lang w:eastAsia="zh-CN"/>
        </w:rPr>
      </w:pPr>
      <w:r>
        <w:rPr>
          <w:rFonts w:hint="eastAsia"/>
          <w:spacing w:val="-5"/>
          <w:lang w:eastAsia="zh-CN"/>
        </w:rPr>
        <w:t>1.</w:t>
      </w:r>
      <w:r>
        <w:rPr>
          <w:spacing w:val="-5"/>
          <w:lang w:eastAsia="zh-CN"/>
        </w:rPr>
        <w:t>本次评审采用综合评分法。</w:t>
      </w:r>
      <w:r>
        <w:rPr>
          <w:rFonts w:hint="eastAsia"/>
          <w:spacing w:val="-5"/>
          <w:lang w:eastAsia="zh-CN"/>
        </w:rPr>
        <w:t>采购</w:t>
      </w:r>
      <w:r>
        <w:rPr>
          <w:spacing w:val="-5"/>
          <w:lang w:eastAsia="zh-CN"/>
        </w:rPr>
        <w:t>人首先审查报价单位的资格性和符合性条件，通过</w:t>
      </w:r>
      <w:r>
        <w:rPr>
          <w:spacing w:val="-2"/>
          <w:lang w:eastAsia="zh-CN"/>
        </w:rPr>
        <w:t>资格性和符合性审查的报价单位的报价文件将进入下一环节的评分。</w:t>
      </w:r>
    </w:p>
    <w:p w14:paraId="41689799">
      <w:pPr>
        <w:pStyle w:val="4"/>
        <w:spacing w:before="144" w:line="356" w:lineRule="auto"/>
        <w:ind w:left="788" w:right="4" w:hanging="308"/>
        <w:rPr>
          <w:lang w:eastAsia="zh-CN"/>
        </w:rPr>
      </w:pPr>
      <w:r>
        <w:rPr>
          <w:rFonts w:hint="eastAsia"/>
          <w:spacing w:val="-2"/>
          <w:lang w:eastAsia="zh-CN"/>
        </w:rPr>
        <w:t>2.采购</w:t>
      </w:r>
      <w:r>
        <w:rPr>
          <w:spacing w:val="-2"/>
          <w:lang w:eastAsia="zh-CN"/>
        </w:rPr>
        <w:t>人对满足采购文件实质性要求的报价文件，按照</w:t>
      </w:r>
      <w:r>
        <w:rPr>
          <w:rFonts w:hint="eastAsia"/>
          <w:spacing w:val="-2"/>
          <w:lang w:eastAsia="zh-CN"/>
        </w:rPr>
        <w:t>采购</w:t>
      </w:r>
      <w:r>
        <w:rPr>
          <w:spacing w:val="-2"/>
          <w:lang w:eastAsia="zh-CN"/>
        </w:rPr>
        <w:t>文件规定的评分标准进行</w:t>
      </w:r>
      <w:r>
        <w:rPr>
          <w:spacing w:val="-1"/>
          <w:lang w:eastAsia="zh-CN"/>
        </w:rPr>
        <w:t>打分，评审过程中如发现存在不满足</w:t>
      </w:r>
      <w:r>
        <w:rPr>
          <w:rFonts w:hint="eastAsia"/>
          <w:spacing w:val="-1"/>
          <w:lang w:eastAsia="zh-CN"/>
        </w:rPr>
        <w:t>采购</w:t>
      </w:r>
      <w:r>
        <w:rPr>
          <w:spacing w:val="-1"/>
          <w:lang w:eastAsia="zh-CN"/>
        </w:rPr>
        <w:t>文件实质</w:t>
      </w:r>
      <w:r>
        <w:rPr>
          <w:spacing w:val="-2"/>
          <w:lang w:eastAsia="zh-CN"/>
        </w:rPr>
        <w:t>性要求的报价文件不予评分。</w:t>
      </w:r>
    </w:p>
    <w:p w14:paraId="1A8C0938">
      <w:pPr>
        <w:pStyle w:val="4"/>
        <w:keepNext/>
        <w:widowControl w:val="0"/>
        <w:spacing w:before="146" w:line="365" w:lineRule="auto"/>
        <w:ind w:left="782" w:hanging="300"/>
        <w:rPr>
          <w:spacing w:val="-8"/>
          <w:lang w:eastAsia="zh-CN"/>
        </w:rPr>
      </w:pPr>
      <w:r>
        <w:rPr>
          <w:rFonts w:hint="eastAsia"/>
          <w:spacing w:val="-2"/>
          <w:lang w:eastAsia="zh-CN"/>
        </w:rPr>
        <w:t>3.</w:t>
      </w:r>
      <w:r>
        <w:rPr>
          <w:spacing w:val="-2"/>
          <w:lang w:eastAsia="zh-CN"/>
        </w:rPr>
        <w:t>评分按照各</w:t>
      </w:r>
      <w:r>
        <w:rPr>
          <w:rFonts w:hint="eastAsia"/>
          <w:spacing w:val="-2"/>
          <w:lang w:eastAsia="zh-CN"/>
        </w:rPr>
        <w:t>投标人</w:t>
      </w:r>
      <w:r>
        <w:rPr>
          <w:spacing w:val="-2"/>
          <w:lang w:eastAsia="zh-CN"/>
        </w:rPr>
        <w:t>总得分从高到低排列先后次序。若两家或以上的</w:t>
      </w:r>
      <w:r>
        <w:rPr>
          <w:rFonts w:hint="eastAsia"/>
          <w:spacing w:val="-2"/>
          <w:lang w:eastAsia="zh-CN"/>
        </w:rPr>
        <w:t>投标人</w:t>
      </w:r>
      <w:r>
        <w:rPr>
          <w:spacing w:val="-2"/>
          <w:lang w:eastAsia="zh-CN"/>
        </w:rPr>
        <w:t>总得分相同时，则报价部分得分高的排前；若报价部分得分相同，则由报价文件提</w:t>
      </w:r>
      <w:r>
        <w:rPr>
          <w:spacing w:val="-3"/>
          <w:lang w:eastAsia="zh-CN"/>
        </w:rPr>
        <w:t>交顺序较</w:t>
      </w:r>
      <w:r>
        <w:rPr>
          <w:spacing w:val="-8"/>
          <w:lang w:eastAsia="zh-CN"/>
        </w:rPr>
        <w:t>早的排前。</w:t>
      </w:r>
    </w:p>
    <w:p w14:paraId="5FF0FAEF">
      <w:pPr>
        <w:pStyle w:val="4"/>
        <w:spacing w:before="101" w:line="368" w:lineRule="auto"/>
        <w:ind w:left="623" w:leftChars="190" w:right="239" w:hanging="224" w:hangingChars="100"/>
        <w:rPr>
          <w:lang w:eastAsia="zh-CN"/>
        </w:rPr>
      </w:pPr>
      <w:r>
        <w:rPr>
          <w:rFonts w:hint="eastAsia"/>
          <w:spacing w:val="-8"/>
          <w:lang w:eastAsia="zh-CN"/>
        </w:rPr>
        <w:t>4.</w:t>
      </w:r>
      <w:r>
        <w:rPr>
          <w:spacing w:val="-1"/>
          <w:lang w:eastAsia="zh-CN"/>
        </w:rPr>
        <w:t>若本项目满足资格性和符合性审查合格条件的</w:t>
      </w:r>
      <w:r>
        <w:rPr>
          <w:rFonts w:hint="eastAsia"/>
          <w:spacing w:val="-1"/>
          <w:lang w:eastAsia="zh-CN"/>
        </w:rPr>
        <w:t>投标人</w:t>
      </w:r>
      <w:r>
        <w:rPr>
          <w:spacing w:val="-1"/>
          <w:lang w:eastAsia="zh-CN"/>
        </w:rPr>
        <w:t>不足</w:t>
      </w:r>
      <w:r>
        <w:rPr>
          <w:rFonts w:hint="eastAsia"/>
          <w:spacing w:val="-1"/>
          <w:lang w:eastAsia="zh-CN"/>
        </w:rPr>
        <w:t>1</w:t>
      </w:r>
      <w:r>
        <w:rPr>
          <w:spacing w:val="-1"/>
          <w:lang w:eastAsia="zh-CN"/>
        </w:rPr>
        <w:t>家或经评审有效的</w:t>
      </w:r>
      <w:r>
        <w:rPr>
          <w:rFonts w:hint="eastAsia"/>
          <w:spacing w:val="-1"/>
          <w:lang w:eastAsia="zh-CN"/>
        </w:rPr>
        <w:t>投标人</w:t>
      </w:r>
      <w:r>
        <w:rPr>
          <w:spacing w:val="-3"/>
          <w:lang w:eastAsia="zh-CN"/>
        </w:rPr>
        <w:t>不足</w:t>
      </w:r>
      <w:r>
        <w:rPr>
          <w:rFonts w:hint="eastAsia"/>
          <w:spacing w:val="-3"/>
          <w:lang w:eastAsia="zh-CN"/>
        </w:rPr>
        <w:t>1</w:t>
      </w:r>
      <w:r>
        <w:rPr>
          <w:spacing w:val="-3"/>
          <w:lang w:eastAsia="zh-CN"/>
        </w:rPr>
        <w:t>家，则本次</w:t>
      </w:r>
      <w:r>
        <w:rPr>
          <w:rFonts w:hint="eastAsia"/>
          <w:spacing w:val="-3"/>
          <w:lang w:eastAsia="zh-CN"/>
        </w:rPr>
        <w:t>采购</w:t>
      </w:r>
      <w:r>
        <w:rPr>
          <w:spacing w:val="-3"/>
          <w:lang w:eastAsia="zh-CN"/>
        </w:rPr>
        <w:t>失败，</w:t>
      </w:r>
      <w:r>
        <w:rPr>
          <w:rFonts w:hint="eastAsia"/>
          <w:spacing w:val="-3"/>
          <w:lang w:eastAsia="zh-CN"/>
        </w:rPr>
        <w:t>采购</w:t>
      </w:r>
      <w:r>
        <w:rPr>
          <w:spacing w:val="-3"/>
          <w:lang w:eastAsia="zh-CN"/>
        </w:rPr>
        <w:t>人将视情况重新组织</w:t>
      </w:r>
      <w:r>
        <w:rPr>
          <w:rFonts w:hint="eastAsia"/>
          <w:spacing w:val="-3"/>
          <w:lang w:eastAsia="zh-CN"/>
        </w:rPr>
        <w:t>采购</w:t>
      </w:r>
      <w:r>
        <w:rPr>
          <w:spacing w:val="-3"/>
          <w:lang w:eastAsia="zh-CN"/>
        </w:rPr>
        <w:t>。</w:t>
      </w:r>
    </w:p>
    <w:p w14:paraId="133C0672">
      <w:pPr>
        <w:pStyle w:val="4"/>
        <w:keepNext/>
        <w:widowControl w:val="0"/>
        <w:spacing w:before="146" w:line="365" w:lineRule="auto"/>
        <w:ind w:left="782" w:hanging="300"/>
        <w:rPr>
          <w:spacing w:val="-3"/>
          <w:lang w:eastAsia="zh-CN"/>
        </w:rPr>
      </w:pPr>
    </w:p>
    <w:p w14:paraId="1E3A463F">
      <w:pPr>
        <w:pStyle w:val="4"/>
        <w:numPr>
          <w:ilvl w:val="255"/>
          <w:numId w:val="0"/>
        </w:numPr>
        <w:spacing w:before="237" w:line="218" w:lineRule="auto"/>
        <w:outlineLvl w:val="1"/>
        <w:rPr>
          <w:lang w:eastAsia="zh-CN"/>
        </w:rPr>
      </w:pPr>
      <w:r>
        <w:rPr>
          <w:b/>
          <w:bCs/>
          <w:spacing w:val="-7"/>
          <w:lang w:eastAsia="zh-CN"/>
        </w:rPr>
        <w:t>四、报价文件</w:t>
      </w:r>
    </w:p>
    <w:p w14:paraId="6381C424">
      <w:pPr>
        <w:pStyle w:val="4"/>
        <w:spacing w:before="311" w:line="218" w:lineRule="auto"/>
        <w:ind w:left="267"/>
        <w:outlineLvl w:val="2"/>
        <w:rPr>
          <w:lang w:eastAsia="zh-CN"/>
        </w:rPr>
      </w:pPr>
      <w:r>
        <w:rPr>
          <w:b/>
          <w:bCs/>
          <w:spacing w:val="-4"/>
          <w:lang w:eastAsia="zh-CN"/>
        </w:rPr>
        <w:t>（一）报价文件编制要求</w:t>
      </w:r>
    </w:p>
    <w:p w14:paraId="2BA10624">
      <w:pPr>
        <w:pStyle w:val="4"/>
        <w:spacing w:before="311" w:line="232" w:lineRule="auto"/>
        <w:ind w:left="279"/>
        <w:rPr>
          <w:lang w:eastAsia="zh-CN"/>
        </w:rPr>
      </w:pPr>
      <w:r>
        <w:rPr>
          <w:rFonts w:hint="eastAsia"/>
          <w:spacing w:val="-2"/>
          <w:lang w:eastAsia="zh-CN"/>
        </w:rPr>
        <w:t>1.</w:t>
      </w:r>
      <w:r>
        <w:rPr>
          <w:spacing w:val="-2"/>
          <w:lang w:eastAsia="zh-CN"/>
        </w:rPr>
        <w:t>报价文件编制规范、签署合格、报价唯一固定、报价无重大漏项及重大不合理。</w:t>
      </w:r>
    </w:p>
    <w:p w14:paraId="49D90AA4">
      <w:pPr>
        <w:pStyle w:val="4"/>
        <w:spacing w:before="293" w:line="366" w:lineRule="auto"/>
        <w:ind w:left="559" w:hanging="303"/>
        <w:rPr>
          <w:lang w:eastAsia="zh-CN"/>
        </w:rPr>
      </w:pPr>
      <w:r>
        <w:rPr>
          <w:rFonts w:hint="eastAsia"/>
          <w:spacing w:val="-2"/>
          <w:lang w:eastAsia="zh-CN"/>
        </w:rPr>
        <w:t>2.</w:t>
      </w:r>
      <w:r>
        <w:rPr>
          <w:spacing w:val="-2"/>
          <w:lang w:eastAsia="zh-CN"/>
        </w:rPr>
        <w:t>报价文件份数为一式</w:t>
      </w:r>
      <w:r>
        <w:rPr>
          <w:rFonts w:hint="eastAsia"/>
          <w:spacing w:val="-2"/>
          <w:lang w:eastAsia="zh-CN"/>
        </w:rPr>
        <w:t>五</w:t>
      </w:r>
      <w:r>
        <w:rPr>
          <w:spacing w:val="-2"/>
          <w:lang w:eastAsia="zh-CN"/>
        </w:rPr>
        <w:t>份原件（一正本</w:t>
      </w:r>
      <w:r>
        <w:rPr>
          <w:rFonts w:hint="eastAsia"/>
          <w:spacing w:val="-2"/>
          <w:lang w:eastAsia="zh-CN"/>
        </w:rPr>
        <w:t>四</w:t>
      </w:r>
      <w:r>
        <w:rPr>
          <w:spacing w:val="-2"/>
          <w:lang w:eastAsia="zh-CN"/>
        </w:rPr>
        <w:t>副本）。报价文件须用不褪色的黑色墨水书写或打印</w:t>
      </w:r>
      <w:r>
        <w:rPr>
          <w:spacing w:val="-3"/>
          <w:lang w:eastAsia="zh-CN"/>
        </w:rPr>
        <w:t>，（</w:t>
      </w:r>
      <w:r>
        <w:rPr>
          <w:spacing w:val="-2"/>
          <w:lang w:eastAsia="zh-CN"/>
        </w:rPr>
        <w:t>建议文件版面为双面</w:t>
      </w:r>
      <w:r>
        <w:rPr>
          <w:spacing w:val="-3"/>
          <w:lang w:eastAsia="zh-CN"/>
        </w:rPr>
        <w:t>），</w:t>
      </w:r>
      <w:r>
        <w:rPr>
          <w:spacing w:val="-2"/>
          <w:lang w:eastAsia="zh-CN"/>
        </w:rPr>
        <w:t>报价文件（纸质版）须加盖单位公章后扫</w:t>
      </w:r>
      <w:r>
        <w:rPr>
          <w:lang w:eastAsia="zh-CN"/>
        </w:rPr>
        <w:t>描电子版拷贝至</w:t>
      </w:r>
      <w:r>
        <w:rPr>
          <w:rFonts w:hint="eastAsia"/>
          <w:lang w:eastAsia="zh-CN"/>
        </w:rPr>
        <w:t>U</w:t>
      </w:r>
      <w:r>
        <w:rPr>
          <w:lang w:eastAsia="zh-CN"/>
        </w:rPr>
        <w:t>盘</w:t>
      </w:r>
      <w:r>
        <w:rPr>
          <w:spacing w:val="-1"/>
          <w:lang w:eastAsia="zh-CN"/>
        </w:rPr>
        <w:t>，</w:t>
      </w:r>
      <w:r>
        <w:rPr>
          <w:lang w:eastAsia="zh-CN"/>
        </w:rPr>
        <w:t>纸质版的报价文件应</w:t>
      </w:r>
      <w:r>
        <w:rPr>
          <w:spacing w:val="-1"/>
          <w:lang w:eastAsia="zh-CN"/>
        </w:rPr>
        <w:t>与</w:t>
      </w:r>
      <w:r>
        <w:rPr>
          <w:rFonts w:hint="eastAsia"/>
          <w:spacing w:val="-1"/>
          <w:lang w:eastAsia="zh-CN"/>
        </w:rPr>
        <w:t>U</w:t>
      </w:r>
      <w:r>
        <w:rPr>
          <w:spacing w:val="-1"/>
          <w:lang w:eastAsia="zh-CN"/>
        </w:rPr>
        <w:t>盘内的文</w:t>
      </w:r>
      <w:r>
        <w:rPr>
          <w:spacing w:val="-7"/>
          <w:lang w:eastAsia="zh-CN"/>
        </w:rPr>
        <w:t>件内容一致，并装订成册与</w:t>
      </w:r>
      <w:r>
        <w:rPr>
          <w:rFonts w:hint="eastAsia"/>
          <w:lang w:eastAsia="zh-CN"/>
        </w:rPr>
        <w:t>U</w:t>
      </w:r>
      <w:r>
        <w:rPr>
          <w:spacing w:val="-7"/>
          <w:lang w:eastAsia="zh-CN"/>
        </w:rPr>
        <w:t>盘装入同一个密封袋。封口须以封条并加盖公章密封，</w:t>
      </w:r>
      <w:r>
        <w:rPr>
          <w:spacing w:val="-4"/>
          <w:lang w:eastAsia="zh-CN"/>
        </w:rPr>
        <w:t>否则报价文件当无效处理。</w:t>
      </w:r>
    </w:p>
    <w:p w14:paraId="7261CC69">
      <w:pPr>
        <w:pStyle w:val="4"/>
        <w:spacing w:before="120" w:line="364" w:lineRule="auto"/>
        <w:ind w:left="505" w:right="67" w:hanging="244"/>
        <w:rPr>
          <w:lang w:eastAsia="zh-CN"/>
        </w:rPr>
      </w:pPr>
      <w:r>
        <w:rPr>
          <w:rFonts w:hint="eastAsia"/>
          <w:spacing w:val="-2"/>
          <w:lang w:eastAsia="zh-CN"/>
        </w:rPr>
        <w:t>3.</w:t>
      </w:r>
      <w:r>
        <w:rPr>
          <w:spacing w:val="-2"/>
          <w:lang w:eastAsia="zh-CN"/>
        </w:rPr>
        <w:t>报价文件密封在一个包封内，外包装材料不应留有可在包封后添加或抽取报价文件</w:t>
      </w:r>
      <w:r>
        <w:rPr>
          <w:spacing w:val="1"/>
          <w:lang w:eastAsia="zh-CN"/>
        </w:rPr>
        <w:t>的空隙。外包封及报价文件封面应标注</w:t>
      </w:r>
      <w:r>
        <w:rPr>
          <w:rFonts w:hint="eastAsia"/>
          <w:spacing w:val="1"/>
          <w:lang w:eastAsia="zh-CN"/>
        </w:rPr>
        <w:t>“</w:t>
      </w:r>
      <w:r>
        <w:rPr>
          <w:spacing w:val="1"/>
          <w:lang w:eastAsia="zh-CN"/>
        </w:rPr>
        <w:t>项目名称</w:t>
      </w:r>
      <w:r>
        <w:rPr>
          <w:rFonts w:hint="eastAsia"/>
          <w:spacing w:val="1"/>
          <w:lang w:eastAsia="zh-CN"/>
        </w:rPr>
        <w:t>”“</w:t>
      </w:r>
      <w:r>
        <w:rPr>
          <w:spacing w:val="1"/>
          <w:lang w:eastAsia="zh-CN"/>
        </w:rPr>
        <w:t>报价文件</w:t>
      </w:r>
      <w:r>
        <w:rPr>
          <w:rFonts w:hint="eastAsia"/>
          <w:spacing w:val="1"/>
          <w:lang w:eastAsia="zh-CN"/>
        </w:rPr>
        <w:t>”“投标人”“</w:t>
      </w:r>
      <w:r>
        <w:rPr>
          <w:spacing w:val="1"/>
          <w:lang w:eastAsia="zh-CN"/>
        </w:rPr>
        <w:t>联系人</w:t>
      </w:r>
      <w:r>
        <w:rPr>
          <w:rFonts w:hint="eastAsia"/>
          <w:spacing w:val="1"/>
          <w:lang w:eastAsia="zh-CN"/>
        </w:rPr>
        <w:t>”</w:t>
      </w:r>
      <w:r>
        <w:rPr>
          <w:spacing w:val="1"/>
          <w:lang w:eastAsia="zh-CN"/>
        </w:rPr>
        <w:t>和</w:t>
      </w:r>
      <w:r>
        <w:rPr>
          <w:rFonts w:hint="eastAsia"/>
          <w:spacing w:val="1"/>
          <w:lang w:eastAsia="zh-CN"/>
        </w:rPr>
        <w:t>“</w:t>
      </w:r>
      <w:r>
        <w:rPr>
          <w:spacing w:val="1"/>
          <w:lang w:eastAsia="zh-CN"/>
        </w:rPr>
        <w:t>联系电话</w:t>
      </w:r>
      <w:r>
        <w:rPr>
          <w:rFonts w:hint="eastAsia"/>
          <w:spacing w:val="1"/>
          <w:lang w:eastAsia="zh-CN"/>
        </w:rPr>
        <w:t>”</w:t>
      </w:r>
      <w:r>
        <w:rPr>
          <w:spacing w:val="1"/>
          <w:lang w:eastAsia="zh-CN"/>
        </w:rPr>
        <w:t>等字样。</w:t>
      </w:r>
    </w:p>
    <w:p w14:paraId="5559895C">
      <w:pPr>
        <w:pStyle w:val="4"/>
        <w:spacing w:before="128" w:line="356" w:lineRule="auto"/>
        <w:ind w:left="575" w:right="67" w:hanging="320"/>
        <w:rPr>
          <w:lang w:eastAsia="zh-CN"/>
        </w:rPr>
      </w:pPr>
      <w:r>
        <w:rPr>
          <w:rFonts w:hint="eastAsia"/>
          <w:spacing w:val="-5"/>
          <w:lang w:eastAsia="zh-CN"/>
        </w:rPr>
        <w:t>4.</w:t>
      </w:r>
      <w:r>
        <w:rPr>
          <w:spacing w:val="-5"/>
          <w:lang w:eastAsia="zh-CN"/>
        </w:rPr>
        <w:t>报价文件中的所有材料内容（复印件、截图证明等）须清晰可见，模糊不清晰的则</w:t>
      </w:r>
      <w:r>
        <w:rPr>
          <w:spacing w:val="-3"/>
          <w:lang w:eastAsia="zh-CN"/>
        </w:rPr>
        <w:t>当无效材料处理。报价文件须附上材料目录（附页码）。</w:t>
      </w:r>
    </w:p>
    <w:p w14:paraId="58DFEED1">
      <w:pPr>
        <w:pStyle w:val="4"/>
        <w:spacing w:before="144" w:line="218" w:lineRule="auto"/>
        <w:ind w:left="267"/>
        <w:outlineLvl w:val="2"/>
        <w:rPr>
          <w:lang w:eastAsia="zh-CN"/>
        </w:rPr>
      </w:pPr>
      <w:r>
        <w:rPr>
          <w:b/>
          <w:bCs/>
          <w:spacing w:val="-6"/>
          <w:lang w:eastAsia="zh-CN"/>
        </w:rPr>
        <w:t>（二）完整的报价文件至少包括以下内容</w:t>
      </w:r>
    </w:p>
    <w:p w14:paraId="426BDC5E">
      <w:pPr>
        <w:pStyle w:val="4"/>
        <w:spacing w:before="312" w:line="232" w:lineRule="auto"/>
        <w:ind w:left="279"/>
        <w:rPr>
          <w:lang w:eastAsia="zh-CN"/>
        </w:rPr>
      </w:pPr>
      <w:r>
        <w:rPr>
          <w:rFonts w:hint="eastAsia"/>
          <w:spacing w:val="-2"/>
          <w:lang w:eastAsia="zh-CN"/>
        </w:rPr>
        <w:t>1.</w:t>
      </w:r>
      <w:r>
        <w:rPr>
          <w:spacing w:val="-2"/>
          <w:lang w:eastAsia="zh-CN"/>
        </w:rPr>
        <w:t>报价文件封面（原件，格式详见附件三）</w:t>
      </w:r>
    </w:p>
    <w:p w14:paraId="024D324F">
      <w:pPr>
        <w:pStyle w:val="4"/>
        <w:spacing w:before="293" w:line="232" w:lineRule="auto"/>
        <w:ind w:left="256"/>
        <w:rPr>
          <w:lang w:eastAsia="zh-CN"/>
        </w:rPr>
      </w:pPr>
      <w:r>
        <w:rPr>
          <w:rFonts w:hint="eastAsia"/>
          <w:spacing w:val="-2"/>
          <w:lang w:eastAsia="zh-CN"/>
        </w:rPr>
        <w:t>2.</w:t>
      </w:r>
      <w:r>
        <w:rPr>
          <w:spacing w:val="-2"/>
          <w:lang w:eastAsia="zh-CN"/>
        </w:rPr>
        <w:t>报价表（原件，格式详见附件四）</w:t>
      </w:r>
    </w:p>
    <w:p w14:paraId="117383EF">
      <w:pPr>
        <w:pStyle w:val="4"/>
        <w:spacing w:before="296" w:line="357" w:lineRule="auto"/>
        <w:ind w:left="560" w:right="67" w:hanging="299"/>
        <w:rPr>
          <w:lang w:eastAsia="zh-CN"/>
        </w:rPr>
      </w:pPr>
      <w:r>
        <w:rPr>
          <w:rFonts w:hint="eastAsia"/>
          <w:spacing w:val="-2"/>
          <w:lang w:eastAsia="zh-CN"/>
        </w:rPr>
        <w:t>3.</w:t>
      </w:r>
      <w:r>
        <w:rPr>
          <w:spacing w:val="-2"/>
          <w:lang w:eastAsia="zh-CN"/>
        </w:rPr>
        <w:t>企业营业执照或事业单位法人证书（复印件）、资质证书及</w:t>
      </w:r>
      <w:r>
        <w:rPr>
          <w:rFonts w:hint="eastAsia"/>
          <w:spacing w:val="-2"/>
          <w:lang w:eastAsia="zh-CN"/>
        </w:rPr>
        <w:t>投标人</w:t>
      </w:r>
      <w:r>
        <w:rPr>
          <w:spacing w:val="-2"/>
          <w:lang w:eastAsia="zh-CN"/>
        </w:rPr>
        <w:t>资格要求需要提供的其他文件（复印件，如有）</w:t>
      </w:r>
    </w:p>
    <w:p w14:paraId="1B7502B4">
      <w:pPr>
        <w:pStyle w:val="4"/>
        <w:spacing w:before="143" w:line="366" w:lineRule="auto"/>
        <w:ind w:left="559" w:right="110" w:hanging="304"/>
        <w:rPr>
          <w:lang w:eastAsia="zh-CN"/>
        </w:rPr>
      </w:pPr>
      <w:r>
        <w:rPr>
          <w:rFonts w:hint="eastAsia"/>
          <w:lang w:eastAsia="zh-CN"/>
        </w:rPr>
        <w:t>4.</w:t>
      </w:r>
      <w:r>
        <w:rPr>
          <w:lang w:eastAsia="zh-CN"/>
        </w:rPr>
        <w:t>法定代表人身份证明书（原件，详见附件五</w:t>
      </w:r>
      <w:r>
        <w:rPr>
          <w:rFonts w:hint="eastAsia"/>
          <w:lang w:eastAsia="zh-CN"/>
        </w:rPr>
        <w:t>-5.1</w:t>
      </w:r>
      <w:r>
        <w:rPr>
          <w:spacing w:val="-1"/>
          <w:lang w:eastAsia="zh-CN"/>
        </w:rPr>
        <w:t>）法人授权委托书（原件，详见附件五</w:t>
      </w:r>
      <w:r>
        <w:rPr>
          <w:rFonts w:hint="eastAsia"/>
          <w:spacing w:val="-1"/>
          <w:lang w:eastAsia="zh-CN"/>
        </w:rPr>
        <w:t>-5.2</w:t>
      </w:r>
      <w:r>
        <w:rPr>
          <w:spacing w:val="-1"/>
          <w:lang w:eastAsia="zh-CN"/>
        </w:rPr>
        <w:t>，仅限于非法定代表人参加询比活动时提供）</w:t>
      </w:r>
    </w:p>
    <w:p w14:paraId="12D8198A">
      <w:pPr>
        <w:pStyle w:val="4"/>
        <w:spacing w:before="118" w:line="233" w:lineRule="auto"/>
        <w:ind w:left="262"/>
        <w:rPr>
          <w:lang w:eastAsia="zh-CN"/>
        </w:rPr>
      </w:pPr>
      <w:r>
        <w:rPr>
          <w:rFonts w:hint="eastAsia"/>
          <w:spacing w:val="-1"/>
          <w:lang w:eastAsia="zh-CN"/>
        </w:rPr>
        <w:t>5.</w:t>
      </w:r>
      <w:r>
        <w:rPr>
          <w:spacing w:val="-1"/>
          <w:lang w:eastAsia="zh-CN"/>
        </w:rPr>
        <w:t>业绩情况汇总表（原件，格式详见附件六</w:t>
      </w:r>
      <w:r>
        <w:rPr>
          <w:spacing w:val="4"/>
          <w:lang w:eastAsia="zh-CN"/>
        </w:rPr>
        <w:t>），</w:t>
      </w:r>
      <w:r>
        <w:rPr>
          <w:spacing w:val="-1"/>
          <w:lang w:eastAsia="zh-CN"/>
        </w:rPr>
        <w:t>须附业绩证明材料（合同复印件）</w:t>
      </w:r>
    </w:p>
    <w:p w14:paraId="44E2A651">
      <w:pPr>
        <w:pStyle w:val="4"/>
        <w:spacing w:before="294"/>
        <w:ind w:left="582" w:right="67" w:hanging="321"/>
        <w:rPr>
          <w:lang w:eastAsia="zh-CN"/>
        </w:rPr>
      </w:pPr>
      <w:r>
        <w:rPr>
          <w:rFonts w:hint="eastAsia"/>
          <w:spacing w:val="-1"/>
          <w:lang w:eastAsia="zh-CN"/>
        </w:rPr>
        <w:t>6.</w:t>
      </w:r>
      <w:r>
        <w:rPr>
          <w:spacing w:val="-1"/>
          <w:lang w:eastAsia="zh-CN"/>
        </w:rPr>
        <w:t>项目负责人简历表（原件，格式详见附件七</w:t>
      </w:r>
      <w:r>
        <w:rPr>
          <w:spacing w:val="-16"/>
          <w:lang w:eastAsia="zh-CN"/>
        </w:rPr>
        <w:t>），</w:t>
      </w:r>
      <w:r>
        <w:rPr>
          <w:spacing w:val="-1"/>
          <w:lang w:eastAsia="zh-CN"/>
        </w:rPr>
        <w:t>须附项目负责</w:t>
      </w:r>
      <w:r>
        <w:rPr>
          <w:spacing w:val="-2"/>
          <w:lang w:eastAsia="zh-CN"/>
        </w:rPr>
        <w:t>人相关证书及社保证</w:t>
      </w:r>
      <w:r>
        <w:rPr>
          <w:spacing w:val="-5"/>
          <w:lang w:eastAsia="zh-CN"/>
        </w:rPr>
        <w:t>明等文件（复印件）</w:t>
      </w:r>
    </w:p>
    <w:p w14:paraId="6124263B">
      <w:pPr>
        <w:pStyle w:val="4"/>
        <w:spacing w:before="102" w:line="359" w:lineRule="auto"/>
        <w:ind w:left="579" w:hanging="301"/>
        <w:rPr>
          <w:lang w:eastAsia="zh-CN"/>
        </w:rPr>
      </w:pPr>
      <w:r>
        <w:rPr>
          <w:rFonts w:hint="eastAsia"/>
          <w:spacing w:val="-1"/>
          <w:lang w:eastAsia="zh-CN"/>
        </w:rPr>
        <w:t>7.</w:t>
      </w:r>
      <w:r>
        <w:rPr>
          <w:spacing w:val="-1"/>
          <w:lang w:eastAsia="zh-CN"/>
        </w:rPr>
        <w:t>专业人员配备情况表（原件，格式详见附件八</w:t>
      </w:r>
      <w:r>
        <w:rPr>
          <w:spacing w:val="-17"/>
          <w:lang w:eastAsia="zh-CN"/>
        </w:rPr>
        <w:t>），</w:t>
      </w:r>
      <w:r>
        <w:rPr>
          <w:spacing w:val="-1"/>
          <w:lang w:eastAsia="zh-CN"/>
        </w:rPr>
        <w:t>须附专业技术人</w:t>
      </w:r>
      <w:r>
        <w:rPr>
          <w:spacing w:val="-2"/>
          <w:lang w:eastAsia="zh-CN"/>
        </w:rPr>
        <w:t>员相关证书及社</w:t>
      </w:r>
      <w:r>
        <w:rPr>
          <w:spacing w:val="-3"/>
          <w:lang w:eastAsia="zh-CN"/>
        </w:rPr>
        <w:t>保证明等文件（复印件）</w:t>
      </w:r>
    </w:p>
    <w:p w14:paraId="3A169FB3">
      <w:pPr>
        <w:pStyle w:val="4"/>
        <w:spacing w:before="139" w:line="232" w:lineRule="auto"/>
        <w:ind w:left="284"/>
        <w:rPr>
          <w:lang w:eastAsia="zh-CN"/>
        </w:rPr>
      </w:pPr>
      <w:r>
        <w:rPr>
          <w:rFonts w:hint="eastAsia"/>
          <w:spacing w:val="-2"/>
          <w:lang w:eastAsia="zh-CN"/>
        </w:rPr>
        <w:t>8.投标函</w:t>
      </w:r>
      <w:r>
        <w:rPr>
          <w:spacing w:val="-2"/>
          <w:lang w:eastAsia="zh-CN"/>
        </w:rPr>
        <w:t>（原件，格式详见附件九）</w:t>
      </w:r>
    </w:p>
    <w:p w14:paraId="59CDDE54">
      <w:pPr>
        <w:pStyle w:val="4"/>
        <w:spacing w:before="292" w:line="357" w:lineRule="auto"/>
        <w:ind w:left="581" w:hanging="302"/>
        <w:rPr>
          <w:lang w:eastAsia="zh-CN"/>
        </w:rPr>
      </w:pPr>
      <w:r>
        <w:rPr>
          <w:rFonts w:hint="eastAsia"/>
          <w:spacing w:val="-2"/>
          <w:lang w:eastAsia="zh-CN"/>
        </w:rPr>
        <w:t>9.</w:t>
      </w:r>
      <w:r>
        <w:rPr>
          <w:spacing w:val="-2"/>
          <w:lang w:eastAsia="zh-CN"/>
        </w:rPr>
        <w:t>服务方案（包括灭治蚊子、苍蝇、老鼠、蟑螂病媒生物的具体方案，格式</w:t>
      </w:r>
      <w:r>
        <w:rPr>
          <w:spacing w:val="-3"/>
          <w:lang w:eastAsia="zh-CN"/>
        </w:rPr>
        <w:t>详见附件十）</w:t>
      </w:r>
    </w:p>
    <w:p w14:paraId="504DDD39">
      <w:pPr>
        <w:pStyle w:val="4"/>
        <w:spacing w:before="142" w:line="233" w:lineRule="auto"/>
        <w:ind w:left="298"/>
        <w:rPr>
          <w:lang w:eastAsia="zh-CN"/>
        </w:rPr>
      </w:pPr>
      <w:r>
        <w:rPr>
          <w:rFonts w:hint="eastAsia"/>
          <w:spacing w:val="-2"/>
          <w:lang w:eastAsia="zh-CN"/>
        </w:rPr>
        <w:t>10.</w:t>
      </w:r>
      <w:r>
        <w:rPr>
          <w:spacing w:val="-2"/>
          <w:lang w:eastAsia="zh-CN"/>
        </w:rPr>
        <w:t>综合评分表上要求提供的其他材料（复印件）</w:t>
      </w:r>
    </w:p>
    <w:p w14:paraId="0C0C33EE">
      <w:pPr>
        <w:pStyle w:val="4"/>
        <w:spacing w:before="293" w:line="366" w:lineRule="auto"/>
        <w:ind w:left="583" w:right="117" w:hanging="285"/>
        <w:rPr>
          <w:lang w:eastAsia="zh-CN"/>
        </w:rPr>
      </w:pPr>
      <w:r>
        <w:rPr>
          <w:rFonts w:hint="eastAsia"/>
          <w:spacing w:val="-1"/>
          <w:lang w:eastAsia="zh-CN"/>
        </w:rPr>
        <w:t>11.</w:t>
      </w:r>
      <w:r>
        <w:rPr>
          <w:spacing w:val="-1"/>
          <w:lang w:eastAsia="zh-CN"/>
        </w:rPr>
        <w:t>报价文件电子版（附</w:t>
      </w:r>
      <w:r>
        <w:rPr>
          <w:rFonts w:hint="eastAsia"/>
          <w:spacing w:val="-1"/>
          <w:lang w:eastAsia="zh-CN"/>
        </w:rPr>
        <w:t>U</w:t>
      </w:r>
      <w:r>
        <w:rPr>
          <w:spacing w:val="-1"/>
          <w:lang w:eastAsia="zh-CN"/>
        </w:rPr>
        <w:t>盘，报价文件电子版命名格式为</w:t>
      </w:r>
      <w:r>
        <w:rPr>
          <w:rFonts w:hint="eastAsia"/>
          <w:spacing w:val="-1"/>
          <w:lang w:eastAsia="zh-CN"/>
        </w:rPr>
        <w:t>“投标人</w:t>
      </w:r>
      <w:r>
        <w:rPr>
          <w:spacing w:val="-1"/>
          <w:lang w:eastAsia="zh-CN"/>
        </w:rPr>
        <w:t>单位名称</w:t>
      </w:r>
      <w:r>
        <w:rPr>
          <w:rFonts w:hint="eastAsia"/>
          <w:spacing w:val="-1"/>
          <w:lang w:eastAsia="zh-CN"/>
        </w:rPr>
        <w:t>+</w:t>
      </w:r>
      <w:r>
        <w:rPr>
          <w:spacing w:val="-2"/>
          <w:lang w:eastAsia="zh-CN"/>
        </w:rPr>
        <w:t>项目名称</w:t>
      </w:r>
      <w:r>
        <w:rPr>
          <w:rFonts w:hint="eastAsia"/>
          <w:spacing w:val="-2"/>
          <w:lang w:eastAsia="zh-CN"/>
        </w:rPr>
        <w:t>+</w:t>
      </w:r>
      <w:r>
        <w:rPr>
          <w:spacing w:val="-2"/>
          <w:lang w:eastAsia="zh-CN"/>
        </w:rPr>
        <w:t>报价文件</w:t>
      </w:r>
      <w:r>
        <w:rPr>
          <w:rFonts w:hint="eastAsia"/>
          <w:spacing w:val="-2"/>
          <w:lang w:eastAsia="zh-CN"/>
        </w:rPr>
        <w:t>”</w:t>
      </w:r>
      <w:r>
        <w:rPr>
          <w:spacing w:val="-2"/>
          <w:lang w:eastAsia="zh-CN"/>
        </w:rPr>
        <w:t>）</w:t>
      </w:r>
    </w:p>
    <w:p w14:paraId="7C52093C">
      <w:pPr>
        <w:pStyle w:val="4"/>
        <w:spacing w:before="118" w:line="448" w:lineRule="auto"/>
        <w:ind w:left="303" w:right="5069" w:hanging="5"/>
        <w:rPr>
          <w:lang w:eastAsia="zh-CN"/>
        </w:rPr>
      </w:pPr>
      <w:r>
        <w:rPr>
          <w:rFonts w:hint="eastAsia"/>
          <w:spacing w:val="-2"/>
          <w:lang w:eastAsia="zh-CN"/>
        </w:rPr>
        <w:t>12.投标人</w:t>
      </w:r>
      <w:r>
        <w:rPr>
          <w:spacing w:val="-2"/>
          <w:lang w:eastAsia="zh-CN"/>
        </w:rPr>
        <w:t>认为需要提供的其他资料</w:t>
      </w:r>
      <w:r>
        <w:rPr>
          <w:spacing w:val="-5"/>
          <w:lang w:eastAsia="zh-CN"/>
        </w:rPr>
        <w:t>以上复印件材料均需盖上单位公章。</w:t>
      </w:r>
    </w:p>
    <w:p w14:paraId="6A639751">
      <w:pPr>
        <w:spacing w:line="357" w:lineRule="auto"/>
        <w:rPr>
          <w:rFonts w:ascii="宋体" w:hAnsi="宋体" w:eastAsia="宋体" w:cs="宋体"/>
          <w:sz w:val="24"/>
          <w:szCs w:val="24"/>
          <w:lang w:eastAsia="zh-CN"/>
        </w:rPr>
        <w:sectPr>
          <w:pgSz w:w="11907" w:h="16839"/>
          <w:pgMar w:top="1431" w:right="1067" w:bottom="1174" w:left="1647" w:header="0" w:footer="947" w:gutter="0"/>
          <w:cols w:space="720" w:num="1"/>
        </w:sectPr>
      </w:pPr>
    </w:p>
    <w:p w14:paraId="2C269D23">
      <w:pPr>
        <w:pStyle w:val="4"/>
        <w:spacing w:before="149" w:line="219" w:lineRule="auto"/>
        <w:outlineLvl w:val="1"/>
        <w:rPr>
          <w:lang w:eastAsia="zh-CN"/>
        </w:rPr>
      </w:pPr>
      <w:r>
        <w:rPr>
          <w:b/>
          <w:bCs/>
          <w:spacing w:val="-2"/>
          <w:lang w:eastAsia="zh-CN"/>
        </w:rPr>
        <w:t>五、附件</w:t>
      </w:r>
    </w:p>
    <w:p w14:paraId="3424B4AB">
      <w:pPr>
        <w:pStyle w:val="4"/>
        <w:spacing w:before="311" w:line="233" w:lineRule="auto"/>
        <w:ind w:left="298"/>
        <w:rPr>
          <w:lang w:eastAsia="zh-CN"/>
        </w:rPr>
      </w:pPr>
      <w:r>
        <w:rPr>
          <w:rFonts w:hint="eastAsia"/>
          <w:spacing w:val="-2"/>
          <w:lang w:eastAsia="zh-CN"/>
        </w:rPr>
        <w:t>1.</w:t>
      </w:r>
      <w:r>
        <w:rPr>
          <w:spacing w:val="-2"/>
          <w:lang w:eastAsia="zh-CN"/>
        </w:rPr>
        <w:t>资格性和符合性审查表</w:t>
      </w:r>
    </w:p>
    <w:p w14:paraId="685056CD">
      <w:pPr>
        <w:pStyle w:val="4"/>
        <w:spacing w:before="293" w:line="234" w:lineRule="auto"/>
        <w:ind w:left="275"/>
        <w:rPr>
          <w:lang w:eastAsia="zh-CN"/>
        </w:rPr>
      </w:pPr>
      <w:r>
        <w:rPr>
          <w:rFonts w:hint="eastAsia"/>
          <w:spacing w:val="-1"/>
          <w:lang w:eastAsia="zh-CN"/>
        </w:rPr>
        <w:t>2.</w:t>
      </w:r>
      <w:r>
        <w:rPr>
          <w:spacing w:val="-1"/>
          <w:lang w:eastAsia="zh-CN"/>
        </w:rPr>
        <w:t>综合评分表</w:t>
      </w:r>
    </w:p>
    <w:p w14:paraId="4AD3DC49">
      <w:pPr>
        <w:pStyle w:val="4"/>
        <w:spacing w:before="290" w:line="232" w:lineRule="auto"/>
        <w:ind w:left="279"/>
        <w:rPr>
          <w:lang w:eastAsia="zh-CN"/>
        </w:rPr>
      </w:pPr>
      <w:r>
        <w:rPr>
          <w:rFonts w:hint="eastAsia"/>
          <w:spacing w:val="-1"/>
          <w:lang w:eastAsia="zh-CN"/>
        </w:rPr>
        <w:t>3.</w:t>
      </w:r>
      <w:r>
        <w:rPr>
          <w:spacing w:val="-1"/>
          <w:lang w:eastAsia="zh-CN"/>
        </w:rPr>
        <w:t>报价文件封面</w:t>
      </w:r>
    </w:p>
    <w:p w14:paraId="531EF089">
      <w:pPr>
        <w:pStyle w:val="4"/>
        <w:spacing w:before="294" w:line="232" w:lineRule="auto"/>
        <w:ind w:left="273"/>
        <w:rPr>
          <w:lang w:eastAsia="zh-CN"/>
        </w:rPr>
      </w:pPr>
      <w:r>
        <w:rPr>
          <w:rFonts w:hint="eastAsia"/>
          <w:spacing w:val="-1"/>
          <w:lang w:eastAsia="zh-CN"/>
        </w:rPr>
        <w:t>4.</w:t>
      </w:r>
      <w:r>
        <w:rPr>
          <w:spacing w:val="-1"/>
          <w:lang w:eastAsia="zh-CN"/>
        </w:rPr>
        <w:t>报价表</w:t>
      </w:r>
    </w:p>
    <w:p w14:paraId="6656F223">
      <w:pPr>
        <w:pStyle w:val="4"/>
        <w:spacing w:before="293" w:line="233" w:lineRule="auto"/>
        <w:ind w:left="281"/>
        <w:rPr>
          <w:lang w:eastAsia="zh-CN"/>
        </w:rPr>
      </w:pPr>
      <w:r>
        <w:rPr>
          <w:rFonts w:hint="eastAsia"/>
          <w:spacing w:val="-1"/>
          <w:lang w:eastAsia="zh-CN"/>
        </w:rPr>
        <w:t>5.</w:t>
      </w:r>
      <w:r>
        <w:rPr>
          <w:spacing w:val="-1"/>
          <w:lang w:eastAsia="zh-CN"/>
        </w:rPr>
        <w:t>法定代表人证明书、法人授权委托书</w:t>
      </w:r>
    </w:p>
    <w:p w14:paraId="0231B0D9">
      <w:pPr>
        <w:pStyle w:val="4"/>
        <w:spacing w:before="293" w:line="234" w:lineRule="auto"/>
        <w:ind w:left="280"/>
        <w:rPr>
          <w:lang w:eastAsia="zh-CN"/>
        </w:rPr>
      </w:pPr>
      <w:r>
        <w:rPr>
          <w:rFonts w:hint="eastAsia"/>
          <w:spacing w:val="-1"/>
          <w:lang w:eastAsia="zh-CN"/>
        </w:rPr>
        <w:t>6.</w:t>
      </w:r>
      <w:r>
        <w:rPr>
          <w:spacing w:val="-1"/>
          <w:lang w:eastAsia="zh-CN"/>
        </w:rPr>
        <w:t>业绩情况汇总表</w:t>
      </w:r>
    </w:p>
    <w:p w14:paraId="182C80CB">
      <w:pPr>
        <w:pStyle w:val="4"/>
        <w:spacing w:before="291" w:line="233" w:lineRule="auto"/>
        <w:ind w:left="278"/>
        <w:rPr>
          <w:lang w:eastAsia="zh-CN"/>
        </w:rPr>
      </w:pPr>
      <w:r>
        <w:rPr>
          <w:rFonts w:hint="eastAsia"/>
          <w:spacing w:val="-1"/>
          <w:lang w:eastAsia="zh-CN"/>
        </w:rPr>
        <w:t>7.</w:t>
      </w:r>
      <w:r>
        <w:rPr>
          <w:spacing w:val="-1"/>
          <w:lang w:eastAsia="zh-CN"/>
        </w:rPr>
        <w:t>项目负责人简历表</w:t>
      </w:r>
    </w:p>
    <w:p w14:paraId="4F709190">
      <w:pPr>
        <w:pStyle w:val="4"/>
        <w:spacing w:before="295" w:line="234" w:lineRule="auto"/>
        <w:ind w:left="284"/>
        <w:rPr>
          <w:lang w:eastAsia="zh-CN"/>
        </w:rPr>
      </w:pPr>
      <w:r>
        <w:rPr>
          <w:rFonts w:hint="eastAsia"/>
          <w:spacing w:val="-2"/>
          <w:lang w:eastAsia="zh-CN"/>
        </w:rPr>
        <w:t>8.</w:t>
      </w:r>
      <w:r>
        <w:rPr>
          <w:spacing w:val="-2"/>
          <w:lang w:eastAsia="zh-CN"/>
        </w:rPr>
        <w:t>专业人员配备情况表</w:t>
      </w:r>
    </w:p>
    <w:p w14:paraId="78C1208E">
      <w:pPr>
        <w:pStyle w:val="4"/>
        <w:spacing w:before="291" w:line="232" w:lineRule="auto"/>
        <w:ind w:left="279"/>
        <w:rPr>
          <w:lang w:eastAsia="zh-CN"/>
        </w:rPr>
      </w:pPr>
      <w:r>
        <w:rPr>
          <w:rFonts w:hint="eastAsia"/>
          <w:spacing w:val="-1"/>
          <w:lang w:eastAsia="zh-CN"/>
        </w:rPr>
        <w:t>9.投标函</w:t>
      </w:r>
    </w:p>
    <w:p w14:paraId="0ABE71DC">
      <w:pPr>
        <w:pStyle w:val="4"/>
        <w:spacing w:before="294" w:line="233" w:lineRule="auto"/>
        <w:ind w:left="298"/>
        <w:rPr>
          <w:spacing w:val="-3"/>
          <w:lang w:eastAsia="zh-CN"/>
        </w:rPr>
      </w:pPr>
      <w:r>
        <w:rPr>
          <w:rFonts w:hint="eastAsia"/>
          <w:spacing w:val="-3"/>
          <w:lang w:eastAsia="zh-CN"/>
        </w:rPr>
        <w:t>10.</w:t>
      </w:r>
      <w:r>
        <w:rPr>
          <w:spacing w:val="-3"/>
          <w:lang w:eastAsia="zh-CN"/>
        </w:rPr>
        <w:t>病媒生物灭治方案</w:t>
      </w:r>
    </w:p>
    <w:p w14:paraId="61ED640B">
      <w:pPr>
        <w:pStyle w:val="4"/>
        <w:spacing w:before="294" w:line="233" w:lineRule="auto"/>
        <w:ind w:left="298"/>
        <w:rPr>
          <w:spacing w:val="-3"/>
          <w:lang w:eastAsia="zh-CN"/>
        </w:rPr>
      </w:pPr>
      <w:r>
        <w:rPr>
          <w:rFonts w:hint="eastAsia"/>
          <w:spacing w:val="-3"/>
          <w:lang w:eastAsia="zh-CN"/>
        </w:rPr>
        <w:t>11.服务内容要求响应表</w:t>
      </w:r>
    </w:p>
    <w:p w14:paraId="445E7E94">
      <w:pPr>
        <w:pStyle w:val="4"/>
        <w:spacing w:before="146"/>
        <w:ind w:left="785" w:hanging="301"/>
        <w:rPr>
          <w:lang w:eastAsia="zh-CN"/>
        </w:rPr>
        <w:sectPr>
          <w:footerReference r:id="rId3" w:type="default"/>
          <w:pgSz w:w="11907" w:h="16839"/>
          <w:pgMar w:top="1431" w:right="1130" w:bottom="1174" w:left="1423" w:header="0" w:footer="947" w:gutter="0"/>
          <w:cols w:space="720" w:num="1"/>
        </w:sectPr>
      </w:pPr>
    </w:p>
    <w:p w14:paraId="052AE6A1">
      <w:pPr>
        <w:spacing w:line="233" w:lineRule="auto"/>
        <w:rPr>
          <w:rFonts w:ascii="宋体" w:hAnsi="宋体" w:eastAsia="宋体" w:cs="宋体"/>
          <w:sz w:val="24"/>
          <w:szCs w:val="24"/>
          <w:lang w:eastAsia="zh-CN"/>
        </w:rPr>
        <w:sectPr>
          <w:footerReference r:id="rId4" w:type="default"/>
          <w:pgSz w:w="11907" w:h="16839"/>
          <w:pgMar w:top="1431" w:right="1134" w:bottom="1174" w:left="1628" w:header="0" w:footer="946" w:gutter="0"/>
          <w:cols w:space="720" w:num="1"/>
        </w:sectPr>
      </w:pPr>
    </w:p>
    <w:p w14:paraId="5AD497FE">
      <w:pPr>
        <w:pStyle w:val="4"/>
        <w:spacing w:before="102" w:line="219" w:lineRule="auto"/>
        <w:ind w:left="429"/>
        <w:rPr>
          <w:lang w:eastAsia="zh-CN"/>
        </w:rPr>
      </w:pPr>
      <w:r>
        <w:rPr>
          <w:spacing w:val="-5"/>
          <w:lang w:eastAsia="zh-CN"/>
        </w:rPr>
        <w:t>附件一</w:t>
      </w:r>
    </w:p>
    <w:p w14:paraId="5F716121">
      <w:pPr>
        <w:pStyle w:val="4"/>
        <w:spacing w:before="254" w:line="220" w:lineRule="auto"/>
        <w:ind w:left="3696"/>
        <w:outlineLvl w:val="0"/>
        <w:rPr>
          <w:lang w:eastAsia="zh-CN"/>
        </w:rPr>
      </w:pPr>
      <w:r>
        <w:rPr>
          <w:b/>
          <w:bCs/>
          <w:spacing w:val="-5"/>
          <w:lang w:eastAsia="zh-CN"/>
        </w:rPr>
        <w:t>资格性和符合性审查表</w:t>
      </w:r>
    </w:p>
    <w:p w14:paraId="680E6CED">
      <w:pPr>
        <w:pStyle w:val="4"/>
        <w:spacing w:before="238" w:line="219" w:lineRule="auto"/>
        <w:ind w:left="414"/>
        <w:rPr>
          <w:spacing w:val="-1"/>
          <w:u w:val="single"/>
          <w:lang w:eastAsia="zh-CN"/>
        </w:rPr>
      </w:pPr>
      <w:r>
        <w:rPr>
          <w:spacing w:val="-1"/>
          <w:lang w:eastAsia="zh-CN"/>
        </w:rPr>
        <w:t>项目名称：</w:t>
      </w:r>
      <w:r>
        <w:rPr>
          <w:spacing w:val="-1"/>
          <w:u w:val="single"/>
          <w:lang w:eastAsia="zh-CN"/>
        </w:rPr>
        <w:t>广州医科大学附属第三医院荔湾院区除四害病媒生物灭治项目</w:t>
      </w:r>
    </w:p>
    <w:p w14:paraId="6F5A7DF2">
      <w:pPr>
        <w:pStyle w:val="4"/>
        <w:spacing w:before="238" w:line="219" w:lineRule="auto"/>
        <w:ind w:left="414"/>
        <w:rPr>
          <w:spacing w:val="-1"/>
          <w:u w:val="single"/>
          <w:lang w:eastAsia="zh-CN"/>
        </w:rPr>
      </w:pPr>
      <w:r>
        <w:rPr>
          <w:rFonts w:hint="eastAsia"/>
          <w:spacing w:val="-1"/>
          <w:u w:val="single"/>
          <w:lang w:eastAsia="zh-CN"/>
        </w:rPr>
        <w:t>1.资格审查表</w:t>
      </w:r>
    </w:p>
    <w:p w14:paraId="34D97698">
      <w:pPr>
        <w:spacing w:line="72" w:lineRule="exact"/>
        <w:rPr>
          <w:rFonts w:ascii="宋体" w:hAnsi="宋体" w:eastAsia="宋体" w:cs="宋体"/>
          <w:sz w:val="24"/>
          <w:szCs w:val="24"/>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4273"/>
        <w:gridCol w:w="3537"/>
      </w:tblGrid>
      <w:tr w14:paraId="3A67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blHeader/>
          <w:jc w:val="center"/>
        </w:trPr>
        <w:tc>
          <w:tcPr>
            <w:tcW w:w="706" w:type="dxa"/>
            <w:shd w:val="clear" w:color="auto" w:fill="D7D7D7"/>
            <w:vAlign w:val="center"/>
          </w:tcPr>
          <w:p w14:paraId="63B2A83D">
            <w:pPr>
              <w:spacing w:line="360" w:lineRule="exact"/>
              <w:jc w:val="center"/>
              <w:rPr>
                <w:rFonts w:ascii="宋体" w:hAnsi="宋体" w:eastAsia="宋体" w:cs="宋体"/>
                <w:b/>
                <w:sz w:val="24"/>
                <w:szCs w:val="24"/>
              </w:rPr>
            </w:pPr>
            <w:r>
              <w:rPr>
                <w:rFonts w:hint="eastAsia" w:ascii="宋体" w:hAnsi="宋体" w:eastAsia="宋体" w:cs="宋体"/>
                <w:b/>
                <w:sz w:val="24"/>
                <w:szCs w:val="24"/>
              </w:rPr>
              <w:t>序号</w:t>
            </w:r>
          </w:p>
        </w:tc>
        <w:tc>
          <w:tcPr>
            <w:tcW w:w="4273" w:type="dxa"/>
            <w:shd w:val="clear" w:color="auto" w:fill="D7D7D7"/>
            <w:vAlign w:val="center"/>
          </w:tcPr>
          <w:p w14:paraId="6EFD02FD">
            <w:pPr>
              <w:spacing w:line="360" w:lineRule="exact"/>
              <w:jc w:val="center"/>
              <w:rPr>
                <w:rFonts w:ascii="宋体" w:hAnsi="宋体" w:eastAsia="宋体" w:cs="宋体"/>
                <w:b/>
                <w:sz w:val="24"/>
                <w:szCs w:val="24"/>
              </w:rPr>
            </w:pPr>
            <w:r>
              <w:rPr>
                <w:rFonts w:hint="eastAsia" w:ascii="宋体" w:hAnsi="宋体" w:eastAsia="宋体" w:cs="宋体"/>
                <w:b/>
                <w:sz w:val="24"/>
                <w:szCs w:val="24"/>
              </w:rPr>
              <w:t>审查内容</w:t>
            </w:r>
          </w:p>
        </w:tc>
        <w:tc>
          <w:tcPr>
            <w:tcW w:w="3537" w:type="dxa"/>
            <w:shd w:val="clear" w:color="auto" w:fill="D7D7D7"/>
            <w:vAlign w:val="center"/>
          </w:tcPr>
          <w:p w14:paraId="22B1EF62">
            <w:pPr>
              <w:spacing w:line="360" w:lineRule="exact"/>
              <w:jc w:val="center"/>
              <w:rPr>
                <w:rFonts w:ascii="宋体" w:hAnsi="宋体" w:eastAsia="宋体" w:cs="宋体"/>
                <w:b/>
                <w:sz w:val="24"/>
                <w:szCs w:val="24"/>
              </w:rPr>
            </w:pPr>
            <w:r>
              <w:rPr>
                <w:rFonts w:hint="eastAsia" w:ascii="宋体" w:hAnsi="宋体" w:eastAsia="宋体" w:cs="宋体"/>
                <w:b/>
                <w:sz w:val="24"/>
                <w:szCs w:val="24"/>
              </w:rPr>
              <w:t>审查标准</w:t>
            </w:r>
          </w:p>
        </w:tc>
      </w:tr>
      <w:tr w14:paraId="65C4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633EC5E6">
            <w:pPr>
              <w:numPr>
                <w:ilvl w:val="0"/>
                <w:numId w:val="1"/>
              </w:numPr>
              <w:spacing w:line="360" w:lineRule="exact"/>
              <w:jc w:val="center"/>
              <w:rPr>
                <w:rFonts w:ascii="宋体" w:hAnsi="宋体" w:eastAsia="宋体" w:cs="宋体"/>
                <w:sz w:val="24"/>
                <w:szCs w:val="24"/>
              </w:rPr>
            </w:pPr>
          </w:p>
        </w:tc>
        <w:tc>
          <w:tcPr>
            <w:tcW w:w="4273" w:type="dxa"/>
            <w:vAlign w:val="center"/>
          </w:tcPr>
          <w:p w14:paraId="1E40FB8E">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投标人是具有独立承担民事责任能力的在中华人民共和国境内注册的法人或其他组织</w:t>
            </w:r>
          </w:p>
        </w:tc>
        <w:tc>
          <w:tcPr>
            <w:tcW w:w="3537" w:type="dxa"/>
            <w:vAlign w:val="center"/>
          </w:tcPr>
          <w:p w14:paraId="625FD624">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r>
      <w:tr w14:paraId="6915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39BCE0F8">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5F900690">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投标人具有良好的商业信誉和健全的财务会计制度</w:t>
            </w:r>
          </w:p>
        </w:tc>
        <w:tc>
          <w:tcPr>
            <w:tcW w:w="3537" w:type="dxa"/>
            <w:vAlign w:val="center"/>
          </w:tcPr>
          <w:p w14:paraId="6B5FFF79">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提供相应证明材料或书面声明。</w:t>
            </w:r>
          </w:p>
        </w:tc>
      </w:tr>
      <w:tr w14:paraId="071B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07B15F1E">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352F881D">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投标人有依法缴纳税收和社会保障资金的良好记录</w:t>
            </w:r>
          </w:p>
        </w:tc>
        <w:tc>
          <w:tcPr>
            <w:tcW w:w="3537" w:type="dxa"/>
            <w:vAlign w:val="center"/>
          </w:tcPr>
          <w:p w14:paraId="06217DA2">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提供相应证明材料或书面声明。</w:t>
            </w:r>
          </w:p>
        </w:tc>
      </w:tr>
      <w:tr w14:paraId="60B8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06" w:type="dxa"/>
            <w:vAlign w:val="center"/>
          </w:tcPr>
          <w:p w14:paraId="1A72E5E9">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2BA0D579">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投标人具备履行合同所必需的设备和专业技术能力</w:t>
            </w:r>
          </w:p>
        </w:tc>
        <w:tc>
          <w:tcPr>
            <w:tcW w:w="3537" w:type="dxa"/>
            <w:vAlign w:val="center"/>
          </w:tcPr>
          <w:p w14:paraId="5D51F133">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按投标（响应）文件格式填报设备及专业技术能力情况。</w:t>
            </w:r>
          </w:p>
        </w:tc>
      </w:tr>
      <w:tr w14:paraId="013A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27771CF0">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27DE98B9">
            <w:pPr>
              <w:spacing w:line="360" w:lineRule="exact"/>
              <w:rPr>
                <w:rFonts w:ascii="宋体" w:hAnsi="宋体" w:eastAsia="宋体" w:cs="宋体"/>
                <w:sz w:val="24"/>
                <w:szCs w:val="24"/>
              </w:rPr>
            </w:pPr>
            <w:r>
              <w:rPr>
                <w:rFonts w:hint="eastAsia" w:ascii="宋体" w:hAnsi="宋体" w:eastAsia="宋体" w:cs="宋体"/>
                <w:sz w:val="24"/>
                <w:szCs w:val="24"/>
                <w:lang w:eastAsia="zh-CN"/>
              </w:rPr>
              <w:t>投标人参加政府采购活动前三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 。</w:t>
            </w:r>
            <w:r>
              <w:rPr>
                <w:rFonts w:hint="eastAsia" w:ascii="宋体" w:hAnsi="宋体" w:eastAsia="宋体" w:cs="宋体"/>
                <w:sz w:val="24"/>
                <w:szCs w:val="24"/>
              </w:rPr>
              <w:t>）】</w:t>
            </w:r>
          </w:p>
        </w:tc>
        <w:tc>
          <w:tcPr>
            <w:tcW w:w="3537" w:type="dxa"/>
            <w:vAlign w:val="center"/>
          </w:tcPr>
          <w:p w14:paraId="7D1C28BE">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 报价） 函相关承诺要求内容。</w:t>
            </w:r>
          </w:p>
        </w:tc>
      </w:tr>
      <w:tr w14:paraId="3D65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6B225B2C">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748B5CD1">
            <w:pPr>
              <w:tabs>
                <w:tab w:val="left" w:pos="1092"/>
              </w:tabs>
              <w:wordWrap w:val="0"/>
              <w:spacing w:line="360" w:lineRule="exact"/>
              <w:rPr>
                <w:rFonts w:ascii="宋体" w:hAnsi="宋体" w:eastAsia="宋体" w:cs="宋体"/>
                <w:sz w:val="24"/>
                <w:szCs w:val="24"/>
              </w:rPr>
            </w:pPr>
            <w:r>
              <w:rPr>
                <w:rFonts w:hint="eastAsia" w:ascii="宋体" w:hAnsi="宋体" w:eastAsia="宋体" w:cs="宋体"/>
                <w:sz w:val="24"/>
                <w:szCs w:val="24"/>
              </w:rPr>
              <w:t>投标人未被列入“中国执行信息公开网”（zxgk.court.gov.cn）“记录失信被执行人”；“信用中国”网站(www.creditchina.gov.cn)“重大税收违法失信主体或政府采购严重违法失信行为”记录名单；不处于中国政府采购网(www.ccgp.gov.cn)“政府采购严重违法失信行为信息记录”中的禁止参加政府采购活动期间</w:t>
            </w:r>
          </w:p>
        </w:tc>
        <w:tc>
          <w:tcPr>
            <w:tcW w:w="3537" w:type="dxa"/>
            <w:vAlign w:val="center"/>
          </w:tcPr>
          <w:p w14:paraId="07AE166D">
            <w:pPr>
              <w:wordWrap w:val="0"/>
              <w:spacing w:line="360" w:lineRule="exact"/>
              <w:rPr>
                <w:rFonts w:ascii="宋体" w:hAnsi="宋体" w:eastAsia="宋体" w:cs="宋体"/>
                <w:sz w:val="24"/>
                <w:szCs w:val="24"/>
                <w:lang w:eastAsia="zh-CN"/>
              </w:rPr>
            </w:pPr>
            <w:r>
              <w:rPr>
                <w:rFonts w:hint="eastAsia" w:ascii="宋体" w:hAnsi="宋体" w:eastAsia="宋体" w:cs="宋体"/>
                <w:sz w:val="24"/>
                <w:szCs w:val="24"/>
              </w:rPr>
              <w:t>投标人需提供投标截止日</w:t>
            </w:r>
            <w:r>
              <w:rPr>
                <w:rFonts w:hint="eastAsia" w:ascii="宋体" w:hAnsi="宋体" w:eastAsia="宋体" w:cs="宋体"/>
                <w:sz w:val="24"/>
                <w:szCs w:val="24"/>
                <w:lang w:eastAsia="zh-CN"/>
              </w:rPr>
              <w:t>前十天内</w:t>
            </w:r>
            <w:r>
              <w:rPr>
                <w:rFonts w:hint="eastAsia" w:ascii="宋体" w:hAnsi="宋体" w:eastAsia="宋体" w:cs="宋体"/>
                <w:sz w:val="24"/>
                <w:szCs w:val="24"/>
              </w:rPr>
              <w:t>在“中国执行信息公开网”（zxgk.court.gov.cn）、“信用中国”网站（www.creditchina.gov.cn）及中国政府采购网(www.ccgp.gov.cn)查询结果</w:t>
            </w:r>
            <w:r>
              <w:rPr>
                <w:rFonts w:hint="eastAsia" w:ascii="宋体" w:hAnsi="宋体" w:eastAsia="宋体" w:cs="宋体"/>
                <w:sz w:val="24"/>
                <w:szCs w:val="24"/>
                <w:lang w:eastAsia="zh-CN"/>
              </w:rPr>
              <w:t>。</w:t>
            </w:r>
          </w:p>
        </w:tc>
      </w:tr>
      <w:tr w14:paraId="531D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1FFD399A">
            <w:pPr>
              <w:numPr>
                <w:ilvl w:val="0"/>
                <w:numId w:val="1"/>
              </w:numPr>
              <w:spacing w:line="360" w:lineRule="exact"/>
              <w:jc w:val="center"/>
              <w:rPr>
                <w:rFonts w:ascii="宋体" w:hAnsi="宋体" w:eastAsia="宋体" w:cs="宋体"/>
                <w:sz w:val="24"/>
                <w:szCs w:val="24"/>
              </w:rPr>
            </w:pPr>
          </w:p>
        </w:tc>
        <w:tc>
          <w:tcPr>
            <w:tcW w:w="4273" w:type="dxa"/>
            <w:vAlign w:val="center"/>
          </w:tcPr>
          <w:p w14:paraId="5F8BA272">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投标人必须符合法律、行政 法规规定的其他条件：单位负责人为同一人或者存在直接控股、 管理关系的不同供应商，不得同时参加本 采购项目（或采购包） 投标（响应）。 为本项目提供整体设计、 规范编制或者项 目管理、 监理、 检测等服务的供应商， 不得再参与本项目投标（响应）</w:t>
            </w:r>
          </w:p>
        </w:tc>
        <w:tc>
          <w:tcPr>
            <w:tcW w:w="3537" w:type="dxa"/>
            <w:vAlign w:val="center"/>
          </w:tcPr>
          <w:p w14:paraId="5DB6853A">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投标（ 报价） 函相关承诺要求内容。</w:t>
            </w:r>
          </w:p>
        </w:tc>
      </w:tr>
      <w:tr w14:paraId="650D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6" w:type="dxa"/>
            <w:vAlign w:val="center"/>
          </w:tcPr>
          <w:p w14:paraId="081208AD">
            <w:pPr>
              <w:numPr>
                <w:ilvl w:val="0"/>
                <w:numId w:val="1"/>
              </w:numPr>
              <w:spacing w:line="360" w:lineRule="exact"/>
              <w:jc w:val="center"/>
              <w:rPr>
                <w:rFonts w:ascii="宋体" w:hAnsi="宋体" w:eastAsia="宋体" w:cs="宋体"/>
                <w:sz w:val="24"/>
                <w:szCs w:val="24"/>
                <w:lang w:eastAsia="zh-CN"/>
              </w:rPr>
            </w:pPr>
          </w:p>
        </w:tc>
        <w:tc>
          <w:tcPr>
            <w:tcW w:w="4273" w:type="dxa"/>
            <w:vAlign w:val="center"/>
          </w:tcPr>
          <w:p w14:paraId="6E7A80A5">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本项目不允许分包或转包</w:t>
            </w:r>
          </w:p>
        </w:tc>
        <w:tc>
          <w:tcPr>
            <w:tcW w:w="3537" w:type="dxa"/>
            <w:vAlign w:val="center"/>
          </w:tcPr>
          <w:p w14:paraId="76142D30">
            <w:pPr>
              <w:spacing w:line="360" w:lineRule="exact"/>
              <w:rPr>
                <w:rFonts w:ascii="宋体" w:hAnsi="宋体" w:eastAsia="宋体" w:cs="宋体"/>
                <w:sz w:val="24"/>
                <w:szCs w:val="24"/>
                <w:lang w:eastAsia="zh-CN"/>
              </w:rPr>
            </w:pPr>
            <w:r>
              <w:rPr>
                <w:rFonts w:hint="eastAsia" w:ascii="宋体" w:hAnsi="宋体" w:eastAsia="宋体" w:cs="宋体"/>
                <w:sz w:val="24"/>
                <w:szCs w:val="24"/>
                <w:lang w:eastAsia="zh-CN"/>
              </w:rPr>
              <w:t>提供不分包或转包的书面声明。</w:t>
            </w:r>
          </w:p>
        </w:tc>
      </w:tr>
    </w:tbl>
    <w:p w14:paraId="4F32666B">
      <w:pPr>
        <w:pStyle w:val="4"/>
        <w:spacing w:before="53" w:line="218" w:lineRule="auto"/>
        <w:ind w:left="409"/>
        <w:rPr>
          <w:spacing w:val="-3"/>
          <w:lang w:eastAsia="zh-CN"/>
        </w:rPr>
      </w:pPr>
    </w:p>
    <w:p w14:paraId="30B4F119">
      <w:pPr>
        <w:pStyle w:val="3"/>
        <w:tabs>
          <w:tab w:val="left" w:pos="945"/>
          <w:tab w:val="clear" w:pos="720"/>
        </w:tabs>
        <w:spacing w:before="0" w:after="0" w:line="360" w:lineRule="auto"/>
        <w:ind w:left="664" w:leftChars="316" w:firstLine="239" w:firstLineChars="99"/>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符合性审查表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4"/>
        <w:gridCol w:w="5438"/>
      </w:tblGrid>
      <w:tr w14:paraId="126D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3084" w:type="dxa"/>
            <w:vAlign w:val="center"/>
          </w:tcPr>
          <w:p w14:paraId="7056776E">
            <w:pPr>
              <w:jc w:val="center"/>
              <w:rPr>
                <w:rFonts w:ascii="宋体" w:hAnsi="宋体" w:eastAsia="宋体" w:cs="宋体"/>
                <w:sz w:val="24"/>
                <w:szCs w:val="24"/>
              </w:rPr>
            </w:pPr>
            <w:r>
              <w:rPr>
                <w:rFonts w:hint="eastAsia" w:ascii="宋体" w:hAnsi="宋体" w:eastAsia="宋体" w:cs="宋体"/>
                <w:sz w:val="24"/>
                <w:szCs w:val="24"/>
              </w:rPr>
              <w:t>投标函</w:t>
            </w:r>
          </w:p>
        </w:tc>
        <w:tc>
          <w:tcPr>
            <w:tcW w:w="5438" w:type="dxa"/>
            <w:vAlign w:val="center"/>
          </w:tcPr>
          <w:p w14:paraId="6348EE07">
            <w:pPr>
              <w:rPr>
                <w:rFonts w:ascii="宋体" w:hAnsi="宋体" w:eastAsia="宋体" w:cs="宋体"/>
                <w:sz w:val="24"/>
                <w:szCs w:val="24"/>
                <w:lang w:eastAsia="zh-CN"/>
              </w:rPr>
            </w:pPr>
            <w:r>
              <w:rPr>
                <w:rFonts w:hint="eastAsia" w:ascii="宋体" w:hAnsi="宋体" w:eastAsia="宋体" w:cs="宋体"/>
                <w:sz w:val="24"/>
                <w:szCs w:val="24"/>
                <w:lang w:eastAsia="zh-CN"/>
              </w:rPr>
              <w:t>已按规定格式编制及盖章、签署，投标有效期满足招标文件要求</w:t>
            </w:r>
          </w:p>
        </w:tc>
      </w:tr>
      <w:tr w14:paraId="7F95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00E94DFE">
            <w:pPr>
              <w:jc w:val="center"/>
              <w:rPr>
                <w:rFonts w:ascii="宋体" w:hAnsi="宋体" w:eastAsia="宋体" w:cs="宋体"/>
                <w:sz w:val="24"/>
                <w:szCs w:val="24"/>
                <w:lang w:eastAsia="zh-CN"/>
              </w:rPr>
            </w:pPr>
            <w:r>
              <w:rPr>
                <w:rFonts w:hint="eastAsia" w:ascii="宋体" w:hAnsi="宋体" w:eastAsia="宋体" w:cs="宋体"/>
                <w:sz w:val="24"/>
                <w:szCs w:val="24"/>
                <w:lang w:eastAsia="zh-CN"/>
              </w:rPr>
              <w:t>法定代表人证明书及授权委托书（如适用）</w:t>
            </w:r>
          </w:p>
        </w:tc>
        <w:tc>
          <w:tcPr>
            <w:tcW w:w="5438" w:type="dxa"/>
            <w:vAlign w:val="center"/>
          </w:tcPr>
          <w:p w14:paraId="1E0DA6EC">
            <w:pPr>
              <w:rPr>
                <w:rFonts w:ascii="宋体" w:hAnsi="宋体" w:eastAsia="宋体" w:cs="宋体"/>
                <w:sz w:val="24"/>
                <w:szCs w:val="24"/>
                <w:lang w:eastAsia="zh-CN"/>
              </w:rPr>
            </w:pPr>
            <w:r>
              <w:rPr>
                <w:rFonts w:hint="eastAsia" w:ascii="宋体" w:hAnsi="宋体" w:eastAsia="宋体" w:cs="宋体"/>
                <w:sz w:val="24"/>
                <w:szCs w:val="24"/>
                <w:lang w:eastAsia="zh-CN"/>
              </w:rPr>
              <w:t>已经盖章、签署，有效期涵盖投标有效期</w:t>
            </w:r>
          </w:p>
        </w:tc>
      </w:tr>
      <w:tr w14:paraId="00BD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4D0AE978">
            <w:pPr>
              <w:jc w:val="center"/>
              <w:rPr>
                <w:rFonts w:ascii="宋体" w:hAnsi="宋体" w:eastAsia="宋体" w:cs="宋体"/>
                <w:sz w:val="24"/>
                <w:szCs w:val="24"/>
                <w:lang w:eastAsia="zh-CN"/>
              </w:rPr>
            </w:pPr>
            <w:r>
              <w:rPr>
                <w:rFonts w:hint="eastAsia" w:ascii="宋体" w:hAnsi="宋体" w:eastAsia="宋体" w:cs="宋体"/>
                <w:sz w:val="24"/>
                <w:szCs w:val="24"/>
                <w:lang w:eastAsia="zh-CN"/>
              </w:rPr>
              <w:t>投标文件内容、签署、盖章</w:t>
            </w:r>
          </w:p>
        </w:tc>
        <w:tc>
          <w:tcPr>
            <w:tcW w:w="5438" w:type="dxa"/>
            <w:vAlign w:val="center"/>
          </w:tcPr>
          <w:p w14:paraId="66391F51">
            <w:pPr>
              <w:rPr>
                <w:rFonts w:ascii="宋体" w:hAnsi="宋体" w:eastAsia="宋体" w:cs="宋体"/>
                <w:sz w:val="24"/>
                <w:szCs w:val="24"/>
                <w:lang w:eastAsia="zh-CN"/>
              </w:rPr>
            </w:pPr>
            <w:r>
              <w:rPr>
                <w:rFonts w:hint="eastAsia" w:ascii="宋体" w:hAnsi="宋体" w:eastAsia="宋体" w:cs="宋体"/>
                <w:sz w:val="24"/>
                <w:szCs w:val="24"/>
                <w:lang w:eastAsia="zh-CN"/>
              </w:rPr>
              <w:t>投标文件内容完整，已按招标文件要求盖章、签署</w:t>
            </w:r>
          </w:p>
        </w:tc>
      </w:tr>
      <w:tr w14:paraId="6A44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07191C20">
            <w:pPr>
              <w:jc w:val="center"/>
              <w:rPr>
                <w:rFonts w:ascii="宋体" w:hAnsi="宋体" w:eastAsia="宋体" w:cs="宋体"/>
                <w:sz w:val="24"/>
                <w:szCs w:val="24"/>
                <w:lang w:eastAsia="zh-CN"/>
              </w:rPr>
            </w:pPr>
            <w:r>
              <w:rPr>
                <w:rFonts w:hint="eastAsia" w:ascii="宋体" w:hAnsi="宋体" w:eastAsia="宋体" w:cs="宋体"/>
                <w:sz w:val="24"/>
                <w:szCs w:val="24"/>
                <w:lang w:eastAsia="zh-CN"/>
              </w:rPr>
              <w:t>满足招标文件实质性要求</w:t>
            </w:r>
          </w:p>
        </w:tc>
        <w:tc>
          <w:tcPr>
            <w:tcW w:w="5438" w:type="dxa"/>
            <w:vAlign w:val="center"/>
          </w:tcPr>
          <w:p w14:paraId="545E3053">
            <w:pPr>
              <w:rPr>
                <w:rFonts w:ascii="宋体" w:hAnsi="宋体" w:eastAsia="宋体" w:cs="宋体"/>
                <w:sz w:val="24"/>
                <w:szCs w:val="24"/>
                <w:lang w:eastAsia="zh-CN"/>
              </w:rPr>
            </w:pPr>
            <w:r>
              <w:rPr>
                <w:rFonts w:hint="eastAsia" w:ascii="宋体" w:hAnsi="宋体" w:eastAsia="宋体" w:cs="宋体"/>
                <w:sz w:val="24"/>
                <w:szCs w:val="24"/>
                <w:lang w:eastAsia="zh-CN"/>
              </w:rPr>
              <w:t>已满足招标文件实质性要求</w:t>
            </w:r>
          </w:p>
        </w:tc>
      </w:tr>
      <w:tr w14:paraId="115C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4861A276">
            <w:pPr>
              <w:jc w:val="center"/>
              <w:rPr>
                <w:rFonts w:ascii="宋体" w:hAnsi="宋体" w:eastAsia="宋体" w:cs="宋体"/>
                <w:sz w:val="24"/>
                <w:szCs w:val="24"/>
              </w:rPr>
            </w:pPr>
            <w:r>
              <w:rPr>
                <w:rFonts w:hint="eastAsia" w:ascii="宋体" w:hAnsi="宋体" w:eastAsia="宋体" w:cs="宋体"/>
                <w:sz w:val="24"/>
                <w:szCs w:val="24"/>
              </w:rPr>
              <w:t>报价</w:t>
            </w:r>
          </w:p>
        </w:tc>
        <w:tc>
          <w:tcPr>
            <w:tcW w:w="5438" w:type="dxa"/>
            <w:vAlign w:val="center"/>
          </w:tcPr>
          <w:p w14:paraId="2903EC17">
            <w:pPr>
              <w:rPr>
                <w:rFonts w:ascii="宋体" w:hAnsi="宋体" w:eastAsia="宋体" w:cs="宋体"/>
                <w:sz w:val="24"/>
                <w:szCs w:val="24"/>
                <w:lang w:eastAsia="zh-CN"/>
              </w:rPr>
            </w:pPr>
            <w:r>
              <w:rPr>
                <w:rFonts w:hint="eastAsia" w:ascii="宋体" w:hAnsi="宋体" w:eastAsia="宋体" w:cs="宋体"/>
                <w:sz w:val="24"/>
                <w:szCs w:val="24"/>
                <w:lang w:eastAsia="zh-CN"/>
              </w:rPr>
              <w:t>无出现报价不确定或超过采购文件中列出的采购预算（最高限价）的情形</w:t>
            </w:r>
          </w:p>
        </w:tc>
      </w:tr>
      <w:tr w14:paraId="4878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3A16D512">
            <w:pPr>
              <w:jc w:val="center"/>
              <w:rPr>
                <w:rFonts w:ascii="宋体" w:hAnsi="宋体" w:eastAsia="宋体" w:cs="宋体"/>
                <w:sz w:val="24"/>
                <w:szCs w:val="24"/>
              </w:rPr>
            </w:pPr>
            <w:r>
              <w:rPr>
                <w:rFonts w:hint="eastAsia" w:ascii="宋体" w:hAnsi="宋体" w:eastAsia="宋体" w:cs="宋体"/>
                <w:sz w:val="24"/>
                <w:szCs w:val="24"/>
              </w:rPr>
              <w:t>附加条件</w:t>
            </w:r>
          </w:p>
        </w:tc>
        <w:tc>
          <w:tcPr>
            <w:tcW w:w="5438" w:type="dxa"/>
            <w:vAlign w:val="center"/>
          </w:tcPr>
          <w:p w14:paraId="17CFBA35">
            <w:pPr>
              <w:rPr>
                <w:rFonts w:ascii="宋体" w:hAnsi="宋体" w:eastAsia="宋体" w:cs="宋体"/>
                <w:sz w:val="24"/>
                <w:szCs w:val="24"/>
                <w:lang w:eastAsia="zh-CN"/>
              </w:rPr>
            </w:pPr>
            <w:r>
              <w:rPr>
                <w:rFonts w:hint="eastAsia" w:ascii="宋体" w:hAnsi="宋体" w:eastAsia="宋体" w:cs="宋体"/>
                <w:sz w:val="24"/>
                <w:szCs w:val="24"/>
                <w:lang w:eastAsia="zh-CN"/>
              </w:rPr>
              <w:t>投标文件未含有采购人不能接受的附加条件</w:t>
            </w:r>
          </w:p>
        </w:tc>
      </w:tr>
      <w:tr w14:paraId="63D2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233CC03D">
            <w:pPr>
              <w:jc w:val="center"/>
              <w:rPr>
                <w:rFonts w:ascii="宋体" w:hAnsi="宋体" w:eastAsia="宋体" w:cs="宋体"/>
                <w:sz w:val="24"/>
                <w:szCs w:val="24"/>
              </w:rPr>
            </w:pPr>
            <w:r>
              <w:rPr>
                <w:rFonts w:hint="eastAsia" w:ascii="宋体" w:hAnsi="宋体" w:eastAsia="宋体" w:cs="宋体"/>
                <w:sz w:val="24"/>
                <w:szCs w:val="24"/>
              </w:rPr>
              <w:t>串通投标</w:t>
            </w:r>
          </w:p>
        </w:tc>
        <w:tc>
          <w:tcPr>
            <w:tcW w:w="5438" w:type="dxa"/>
            <w:vAlign w:val="center"/>
          </w:tcPr>
          <w:p w14:paraId="2065FCE7">
            <w:pPr>
              <w:rPr>
                <w:rFonts w:ascii="宋体" w:hAnsi="宋体" w:eastAsia="宋体" w:cs="宋体"/>
                <w:sz w:val="24"/>
                <w:szCs w:val="24"/>
                <w:lang w:eastAsia="zh-CN"/>
              </w:rPr>
            </w:pPr>
            <w:r>
              <w:rPr>
                <w:rFonts w:hint="eastAsia" w:ascii="宋体" w:hAnsi="宋体" w:eastAsia="宋体" w:cs="宋体"/>
                <w:sz w:val="24"/>
                <w:szCs w:val="24"/>
                <w:lang w:eastAsia="zh-CN"/>
              </w:rPr>
              <w:t>投标人无串通投标行为</w:t>
            </w:r>
          </w:p>
        </w:tc>
      </w:tr>
      <w:tr w14:paraId="31D6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4" w:type="dxa"/>
            <w:vAlign w:val="center"/>
          </w:tcPr>
          <w:p w14:paraId="5D63C3DD">
            <w:pPr>
              <w:jc w:val="center"/>
              <w:rPr>
                <w:rFonts w:ascii="宋体" w:hAnsi="宋体" w:eastAsia="宋体" w:cs="宋体"/>
                <w:sz w:val="24"/>
                <w:szCs w:val="24"/>
              </w:rPr>
            </w:pPr>
            <w:r>
              <w:rPr>
                <w:rFonts w:hint="eastAsia" w:ascii="宋体" w:hAnsi="宋体" w:eastAsia="宋体" w:cs="宋体"/>
                <w:sz w:val="24"/>
                <w:szCs w:val="24"/>
              </w:rPr>
              <w:t>无效情形</w:t>
            </w:r>
          </w:p>
        </w:tc>
        <w:tc>
          <w:tcPr>
            <w:tcW w:w="5438" w:type="dxa"/>
            <w:vAlign w:val="center"/>
          </w:tcPr>
          <w:p w14:paraId="7B195F3C">
            <w:pPr>
              <w:rPr>
                <w:rFonts w:ascii="宋体" w:hAnsi="宋体" w:eastAsia="宋体" w:cs="宋体"/>
                <w:sz w:val="24"/>
                <w:szCs w:val="24"/>
                <w:lang w:eastAsia="zh-CN"/>
              </w:rPr>
            </w:pPr>
            <w:r>
              <w:rPr>
                <w:rFonts w:hint="eastAsia" w:ascii="宋体" w:hAnsi="宋体" w:eastAsia="宋体" w:cs="宋体"/>
                <w:sz w:val="24"/>
                <w:szCs w:val="24"/>
                <w:lang w:eastAsia="zh-CN"/>
              </w:rPr>
              <w:t>投标文件中未有法律、法规和招标文件规定的其他无效情形</w:t>
            </w:r>
          </w:p>
        </w:tc>
      </w:tr>
    </w:tbl>
    <w:p w14:paraId="6F4BCE8D">
      <w:pPr>
        <w:pStyle w:val="4"/>
        <w:spacing w:before="53" w:line="218" w:lineRule="auto"/>
        <w:ind w:left="409"/>
        <w:rPr>
          <w:spacing w:val="-3"/>
          <w:lang w:eastAsia="zh-CN"/>
        </w:rPr>
      </w:pPr>
    </w:p>
    <w:p w14:paraId="6908EDAC">
      <w:pPr>
        <w:pStyle w:val="4"/>
        <w:spacing w:before="53" w:line="218" w:lineRule="auto"/>
        <w:ind w:left="409"/>
        <w:rPr>
          <w:lang w:eastAsia="zh-CN"/>
        </w:rPr>
      </w:pPr>
      <w:r>
        <w:rPr>
          <w:spacing w:val="-3"/>
          <w:lang w:eastAsia="zh-CN"/>
        </w:rPr>
        <w:t>注：1.每一项符合的打“√”,不符合的打“×”。</w:t>
      </w:r>
    </w:p>
    <w:p w14:paraId="6D82B97E">
      <w:pPr>
        <w:pStyle w:val="4"/>
        <w:spacing w:before="148" w:line="420" w:lineRule="auto"/>
        <w:ind w:left="411" w:right="314" w:firstLine="420"/>
        <w:rPr>
          <w:lang w:eastAsia="zh-CN"/>
        </w:rPr>
      </w:pPr>
      <w:r>
        <w:rPr>
          <w:spacing w:val="-2"/>
          <w:lang w:eastAsia="zh-CN"/>
        </w:rPr>
        <w:t>2.“结论”一栏填写“通过”或“不通过”；任何一项出现“×</w:t>
      </w:r>
      <w:r>
        <w:rPr>
          <w:spacing w:val="-3"/>
          <w:lang w:eastAsia="zh-CN"/>
        </w:rPr>
        <w:t>”的，结论为不通过；不通过的为</w:t>
      </w:r>
      <w:r>
        <w:rPr>
          <w:spacing w:val="-5"/>
          <w:lang w:eastAsia="zh-CN"/>
        </w:rPr>
        <w:t>无效报价。</w:t>
      </w:r>
    </w:p>
    <w:p w14:paraId="40B38293">
      <w:pPr>
        <w:spacing w:line="420" w:lineRule="auto"/>
        <w:rPr>
          <w:rFonts w:ascii="宋体" w:hAnsi="宋体" w:eastAsia="宋体" w:cs="宋体"/>
          <w:sz w:val="24"/>
          <w:szCs w:val="24"/>
          <w:lang w:eastAsia="zh-CN"/>
        </w:rPr>
        <w:sectPr>
          <w:footerReference r:id="rId5" w:type="default"/>
          <w:pgSz w:w="11907" w:h="16839"/>
          <w:pgMar w:top="1431" w:right="816" w:bottom="1174" w:left="1015" w:header="0" w:footer="947" w:gutter="0"/>
          <w:cols w:space="720" w:num="1"/>
        </w:sectPr>
      </w:pPr>
    </w:p>
    <w:p w14:paraId="2B7CA769">
      <w:pPr>
        <w:pStyle w:val="4"/>
        <w:spacing w:before="233" w:line="221" w:lineRule="auto"/>
        <w:ind w:left="4265"/>
        <w:outlineLvl w:val="0"/>
        <w:rPr>
          <w:lang w:eastAsia="zh-CN"/>
        </w:rPr>
      </w:pPr>
      <w:r>
        <w:rPr>
          <w:b/>
          <w:bCs/>
          <w:spacing w:val="-5"/>
          <w:lang w:eastAsia="zh-CN"/>
        </w:rPr>
        <w:t>综合评分表</w:t>
      </w:r>
    </w:p>
    <w:p w14:paraId="508C3C50">
      <w:pPr>
        <w:pStyle w:val="4"/>
        <w:spacing w:before="237" w:line="219" w:lineRule="auto"/>
        <w:ind w:left="289"/>
        <w:rPr>
          <w:lang w:eastAsia="zh-CN"/>
        </w:rPr>
      </w:pPr>
      <w:r>
        <w:rPr>
          <w:spacing w:val="-1"/>
          <w:lang w:eastAsia="zh-CN"/>
        </w:rPr>
        <w:t>项目名称：</w:t>
      </w:r>
      <w:r>
        <w:rPr>
          <w:spacing w:val="-1"/>
          <w:u w:val="single"/>
          <w:lang w:eastAsia="zh-CN"/>
        </w:rPr>
        <w:t>广州医科大学附属第三医院荔湾院区除四害病媒生物灭治项目</w:t>
      </w:r>
    </w:p>
    <w:p w14:paraId="3A2F84E1">
      <w:pPr>
        <w:spacing w:line="72" w:lineRule="exact"/>
        <w:rPr>
          <w:rFonts w:ascii="宋体" w:hAnsi="宋体" w:eastAsia="宋体" w:cs="宋体"/>
          <w:sz w:val="24"/>
          <w:szCs w:val="24"/>
          <w:lang w:eastAsia="zh-CN"/>
        </w:rPr>
      </w:pPr>
    </w:p>
    <w:tbl>
      <w:tblPr>
        <w:tblStyle w:val="12"/>
        <w:tblW w:w="9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079"/>
        <w:gridCol w:w="900"/>
        <w:gridCol w:w="7111"/>
      </w:tblGrid>
      <w:tr w14:paraId="4E1F4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811" w:type="dxa"/>
            <w:textDirection w:val="tbRlV"/>
          </w:tcPr>
          <w:p w14:paraId="5CD03F15">
            <w:pPr>
              <w:pStyle w:val="13"/>
              <w:spacing w:before="282" w:line="210" w:lineRule="auto"/>
              <w:ind w:left="223"/>
            </w:pPr>
            <w:r>
              <w:rPr>
                <w:b/>
                <w:bCs/>
                <w:spacing w:val="-3"/>
              </w:rPr>
              <w:t>序号</w:t>
            </w:r>
          </w:p>
        </w:tc>
        <w:tc>
          <w:tcPr>
            <w:tcW w:w="1079" w:type="dxa"/>
          </w:tcPr>
          <w:p w14:paraId="76D71401">
            <w:pPr>
              <w:pStyle w:val="13"/>
              <w:spacing w:before="222" w:line="246" w:lineRule="auto"/>
              <w:ind w:left="331" w:right="298" w:hanging="30"/>
            </w:pPr>
            <w:r>
              <w:rPr>
                <w:b/>
                <w:bCs/>
                <w:spacing w:val="-6"/>
              </w:rPr>
              <w:t>评分</w:t>
            </w:r>
            <w:r>
              <w:rPr>
                <w:b/>
                <w:bCs/>
                <w:spacing w:val="-21"/>
              </w:rPr>
              <w:t>内容</w:t>
            </w:r>
          </w:p>
        </w:tc>
        <w:tc>
          <w:tcPr>
            <w:tcW w:w="900" w:type="dxa"/>
            <w:textDirection w:val="tbRlV"/>
          </w:tcPr>
          <w:p w14:paraId="053E2A80">
            <w:pPr>
              <w:pStyle w:val="13"/>
              <w:spacing w:before="326" w:line="208" w:lineRule="auto"/>
              <w:ind w:left="223"/>
            </w:pPr>
            <w:r>
              <w:rPr>
                <w:b/>
                <w:bCs/>
                <w:spacing w:val="-3"/>
              </w:rPr>
              <w:t>分值</w:t>
            </w:r>
          </w:p>
        </w:tc>
        <w:tc>
          <w:tcPr>
            <w:tcW w:w="7111" w:type="dxa"/>
          </w:tcPr>
          <w:p w14:paraId="5D599FBE">
            <w:pPr>
              <w:spacing w:line="302" w:lineRule="auto"/>
              <w:rPr>
                <w:rFonts w:ascii="宋体" w:hAnsi="宋体" w:eastAsia="宋体" w:cs="宋体"/>
                <w:sz w:val="24"/>
                <w:szCs w:val="24"/>
              </w:rPr>
            </w:pPr>
          </w:p>
          <w:p w14:paraId="4D4D55C0">
            <w:pPr>
              <w:pStyle w:val="13"/>
              <w:spacing w:before="78" w:line="220" w:lineRule="auto"/>
              <w:ind w:left="3078"/>
            </w:pPr>
            <w:r>
              <w:rPr>
                <w:b/>
                <w:bCs/>
                <w:spacing w:val="-4"/>
              </w:rPr>
              <w:t>评审标准</w:t>
            </w:r>
          </w:p>
        </w:tc>
      </w:tr>
      <w:tr w14:paraId="148F6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6" w:hRule="atLeast"/>
        </w:trPr>
        <w:tc>
          <w:tcPr>
            <w:tcW w:w="811" w:type="dxa"/>
            <w:shd w:val="clear" w:color="auto" w:fill="auto"/>
          </w:tcPr>
          <w:p w14:paraId="117486E8">
            <w:pPr>
              <w:spacing w:line="294" w:lineRule="auto"/>
              <w:rPr>
                <w:rFonts w:ascii="宋体" w:hAnsi="宋体" w:eastAsia="宋体" w:cs="宋体"/>
                <w:sz w:val="24"/>
                <w:szCs w:val="24"/>
              </w:rPr>
            </w:pPr>
          </w:p>
          <w:p w14:paraId="07D11677">
            <w:pPr>
              <w:spacing w:line="294" w:lineRule="auto"/>
              <w:rPr>
                <w:rFonts w:ascii="宋体" w:hAnsi="宋体" w:eastAsia="宋体" w:cs="宋体"/>
                <w:sz w:val="24"/>
                <w:szCs w:val="24"/>
              </w:rPr>
            </w:pPr>
          </w:p>
          <w:p w14:paraId="274714AD">
            <w:pPr>
              <w:spacing w:line="294" w:lineRule="auto"/>
              <w:rPr>
                <w:rFonts w:ascii="宋体" w:hAnsi="宋体" w:eastAsia="宋体" w:cs="宋体"/>
                <w:sz w:val="24"/>
                <w:szCs w:val="24"/>
              </w:rPr>
            </w:pPr>
          </w:p>
          <w:p w14:paraId="556312B7">
            <w:pPr>
              <w:spacing w:line="294" w:lineRule="auto"/>
              <w:rPr>
                <w:rFonts w:ascii="宋体" w:hAnsi="宋体" w:eastAsia="宋体" w:cs="宋体"/>
                <w:sz w:val="24"/>
                <w:szCs w:val="24"/>
              </w:rPr>
            </w:pPr>
          </w:p>
          <w:p w14:paraId="19B7EE4B">
            <w:pPr>
              <w:pStyle w:val="13"/>
              <w:spacing w:before="78" w:line="186" w:lineRule="exact"/>
              <w:ind w:left="284"/>
            </w:pPr>
            <w:r>
              <w:rPr>
                <w:position w:val="-5"/>
              </w:rPr>
              <w:t>一</w:t>
            </w:r>
          </w:p>
        </w:tc>
        <w:tc>
          <w:tcPr>
            <w:tcW w:w="1079" w:type="dxa"/>
          </w:tcPr>
          <w:p w14:paraId="5CEDA998">
            <w:pPr>
              <w:pStyle w:val="13"/>
              <w:spacing w:before="78" w:line="246" w:lineRule="auto"/>
              <w:ind w:left="272" w:right="329" w:firstLine="4"/>
              <w:jc w:val="both"/>
              <w:rPr>
                <w:spacing w:val="-7"/>
                <w:lang w:eastAsia="zh-CN"/>
              </w:rPr>
            </w:pPr>
            <w:r>
              <w:rPr>
                <w:rFonts w:hint="eastAsia"/>
                <w:spacing w:val="-5"/>
              </w:rPr>
              <w:t>一般指标满足程度</w:t>
            </w:r>
          </w:p>
        </w:tc>
        <w:tc>
          <w:tcPr>
            <w:tcW w:w="900" w:type="dxa"/>
          </w:tcPr>
          <w:p w14:paraId="0E48098A">
            <w:pPr>
              <w:pStyle w:val="13"/>
              <w:spacing w:before="78"/>
              <w:ind w:left="280"/>
              <w:rPr>
                <w:spacing w:val="-4"/>
                <w:lang w:eastAsia="zh-CN"/>
              </w:rPr>
            </w:pPr>
            <w:r>
              <w:rPr>
                <w:rFonts w:hint="eastAsia"/>
                <w:spacing w:val="-4"/>
                <w:lang w:eastAsia="zh-CN"/>
              </w:rPr>
              <w:t>15</w:t>
            </w:r>
          </w:p>
        </w:tc>
        <w:tc>
          <w:tcPr>
            <w:tcW w:w="7111" w:type="dxa"/>
          </w:tcPr>
          <w:p w14:paraId="451A9D35">
            <w:pPr>
              <w:pStyle w:val="13"/>
              <w:spacing w:before="217" w:line="245" w:lineRule="auto"/>
              <w:ind w:left="275" w:right="183"/>
              <w:rPr>
                <w:spacing w:val="-10"/>
                <w:lang w:eastAsia="zh-CN"/>
              </w:rPr>
            </w:pPr>
            <w:r>
              <w:rPr>
                <w:rFonts w:hint="eastAsia"/>
                <w:lang w:eastAsia="zh-CN"/>
              </w:rPr>
              <w:t>根据投标文件对“项目基本信息（五）服务内容要求”中的一般指标（非“★”非“▲”号的一般技术条款参数）的满足与偏离程度进行评审： 全部满足得15分； 有1-3项负偏离，得10分； 有4-6项负偏离，得5分； 有7-9项负偏离，得1分； 有10项或以上负偏离，视为有重大偏离，难以满足整体项目的要求，得0分。  注：采购需求中有要求提供证明文件的，需按要求提供；如采购需求无明确要求提供证明材料，则以投标人提供的《响应表》响应情况为准，不按要求提供或提供不符要求的视为负偏离。</w:t>
            </w:r>
          </w:p>
        </w:tc>
      </w:tr>
      <w:tr w14:paraId="46114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6" w:hRule="atLeast"/>
        </w:trPr>
        <w:tc>
          <w:tcPr>
            <w:tcW w:w="811" w:type="dxa"/>
            <w:shd w:val="clear" w:color="auto" w:fill="auto"/>
          </w:tcPr>
          <w:p w14:paraId="75C731A1">
            <w:pPr>
              <w:spacing w:line="274" w:lineRule="auto"/>
              <w:rPr>
                <w:rFonts w:ascii="宋体" w:hAnsi="宋体" w:eastAsia="宋体" w:cs="宋体"/>
                <w:sz w:val="24"/>
                <w:szCs w:val="24"/>
                <w:lang w:eastAsia="zh-CN"/>
              </w:rPr>
            </w:pPr>
          </w:p>
          <w:p w14:paraId="4639F2DE">
            <w:pPr>
              <w:spacing w:line="274" w:lineRule="auto"/>
              <w:rPr>
                <w:rFonts w:ascii="宋体" w:hAnsi="宋体" w:eastAsia="宋体" w:cs="宋体"/>
                <w:sz w:val="24"/>
                <w:szCs w:val="24"/>
                <w:lang w:eastAsia="zh-CN"/>
              </w:rPr>
            </w:pPr>
          </w:p>
          <w:p w14:paraId="28031587">
            <w:pPr>
              <w:spacing w:line="274" w:lineRule="auto"/>
              <w:rPr>
                <w:rFonts w:ascii="宋体" w:hAnsi="宋体" w:eastAsia="宋体" w:cs="宋体"/>
                <w:sz w:val="24"/>
                <w:szCs w:val="24"/>
                <w:lang w:eastAsia="zh-CN"/>
              </w:rPr>
            </w:pPr>
          </w:p>
          <w:p w14:paraId="62B4CB44">
            <w:pPr>
              <w:spacing w:line="274" w:lineRule="auto"/>
              <w:rPr>
                <w:rFonts w:ascii="宋体" w:hAnsi="宋体" w:eastAsia="宋体" w:cs="宋体"/>
                <w:sz w:val="24"/>
                <w:szCs w:val="24"/>
                <w:lang w:eastAsia="zh-CN"/>
              </w:rPr>
            </w:pPr>
          </w:p>
          <w:p w14:paraId="43E93B0B">
            <w:pPr>
              <w:spacing w:line="274" w:lineRule="auto"/>
              <w:rPr>
                <w:rFonts w:ascii="宋体" w:hAnsi="宋体" w:eastAsia="宋体" w:cs="宋体"/>
                <w:sz w:val="24"/>
                <w:szCs w:val="24"/>
                <w:lang w:eastAsia="zh-CN"/>
              </w:rPr>
            </w:pPr>
          </w:p>
          <w:p w14:paraId="2EE988B6">
            <w:pPr>
              <w:spacing w:line="274" w:lineRule="auto"/>
              <w:rPr>
                <w:rFonts w:ascii="宋体" w:hAnsi="宋体" w:eastAsia="宋体" w:cs="宋体"/>
                <w:sz w:val="24"/>
                <w:szCs w:val="24"/>
                <w:lang w:eastAsia="zh-CN"/>
              </w:rPr>
            </w:pPr>
          </w:p>
          <w:p w14:paraId="47D261E8">
            <w:pPr>
              <w:spacing w:line="275" w:lineRule="auto"/>
              <w:rPr>
                <w:rFonts w:ascii="宋体" w:hAnsi="宋体" w:eastAsia="宋体" w:cs="宋体"/>
                <w:sz w:val="24"/>
                <w:szCs w:val="24"/>
                <w:lang w:eastAsia="zh-CN"/>
              </w:rPr>
            </w:pPr>
          </w:p>
          <w:p w14:paraId="1CCF39C6">
            <w:pPr>
              <w:pStyle w:val="13"/>
              <w:spacing w:before="78" w:line="178" w:lineRule="auto"/>
              <w:ind w:left="284"/>
            </w:pPr>
            <w:r>
              <w:rPr>
                <w:rFonts w:hint="eastAsia"/>
              </w:rPr>
              <w:t>二</w:t>
            </w:r>
          </w:p>
        </w:tc>
        <w:tc>
          <w:tcPr>
            <w:tcW w:w="1079" w:type="dxa"/>
          </w:tcPr>
          <w:p w14:paraId="78476F6A">
            <w:pPr>
              <w:spacing w:line="304" w:lineRule="auto"/>
              <w:rPr>
                <w:rFonts w:ascii="宋体" w:hAnsi="宋体" w:eastAsia="宋体" w:cs="宋体"/>
                <w:sz w:val="24"/>
                <w:szCs w:val="24"/>
              </w:rPr>
            </w:pPr>
          </w:p>
          <w:p w14:paraId="10B6F7B4">
            <w:pPr>
              <w:spacing w:line="305" w:lineRule="auto"/>
              <w:rPr>
                <w:rFonts w:ascii="宋体" w:hAnsi="宋体" w:eastAsia="宋体" w:cs="宋体"/>
                <w:sz w:val="24"/>
                <w:szCs w:val="24"/>
              </w:rPr>
            </w:pPr>
          </w:p>
          <w:p w14:paraId="77927DA0">
            <w:pPr>
              <w:pStyle w:val="13"/>
              <w:spacing w:before="78" w:line="246" w:lineRule="auto"/>
              <w:ind w:left="272" w:right="329" w:firstLine="4"/>
              <w:jc w:val="both"/>
            </w:pPr>
            <w:r>
              <w:rPr>
                <w:spacing w:val="-7"/>
              </w:rPr>
              <w:t>企业</w:t>
            </w:r>
            <w:r>
              <w:rPr>
                <w:spacing w:val="-5"/>
              </w:rPr>
              <w:t>类似项目业绩</w:t>
            </w:r>
          </w:p>
        </w:tc>
        <w:tc>
          <w:tcPr>
            <w:tcW w:w="900" w:type="dxa"/>
          </w:tcPr>
          <w:p w14:paraId="3085E082">
            <w:pPr>
              <w:spacing w:line="271" w:lineRule="auto"/>
              <w:rPr>
                <w:rFonts w:ascii="宋体" w:hAnsi="宋体" w:eastAsia="宋体" w:cs="宋体"/>
                <w:sz w:val="24"/>
                <w:szCs w:val="24"/>
              </w:rPr>
            </w:pPr>
          </w:p>
          <w:p w14:paraId="4AD6B400">
            <w:pPr>
              <w:spacing w:line="271" w:lineRule="auto"/>
              <w:rPr>
                <w:rFonts w:ascii="宋体" w:hAnsi="宋体" w:eastAsia="宋体" w:cs="宋体"/>
                <w:sz w:val="24"/>
                <w:szCs w:val="24"/>
              </w:rPr>
            </w:pPr>
          </w:p>
          <w:p w14:paraId="0F84988F">
            <w:pPr>
              <w:spacing w:line="272" w:lineRule="auto"/>
              <w:rPr>
                <w:rFonts w:ascii="宋体" w:hAnsi="宋体" w:eastAsia="宋体" w:cs="宋体"/>
                <w:sz w:val="24"/>
                <w:szCs w:val="24"/>
              </w:rPr>
            </w:pPr>
          </w:p>
          <w:p w14:paraId="497FF5B5">
            <w:pPr>
              <w:spacing w:line="272" w:lineRule="auto"/>
              <w:rPr>
                <w:rFonts w:ascii="宋体" w:hAnsi="宋体" w:eastAsia="宋体" w:cs="宋体"/>
                <w:sz w:val="24"/>
                <w:szCs w:val="24"/>
              </w:rPr>
            </w:pPr>
          </w:p>
          <w:p w14:paraId="16BEDC39">
            <w:pPr>
              <w:pStyle w:val="13"/>
              <w:spacing w:before="78"/>
              <w:ind w:left="280"/>
              <w:rPr>
                <w:lang w:eastAsia="zh-CN"/>
              </w:rPr>
            </w:pPr>
            <w:r>
              <w:rPr>
                <w:rFonts w:hint="eastAsia"/>
                <w:spacing w:val="-4"/>
                <w:lang w:eastAsia="zh-CN"/>
              </w:rPr>
              <w:t>15</w:t>
            </w:r>
          </w:p>
        </w:tc>
        <w:tc>
          <w:tcPr>
            <w:tcW w:w="7111" w:type="dxa"/>
          </w:tcPr>
          <w:p w14:paraId="60949B8F">
            <w:pPr>
              <w:pStyle w:val="13"/>
              <w:spacing w:before="217" w:line="245" w:lineRule="auto"/>
              <w:ind w:left="275" w:right="183"/>
              <w:rPr>
                <w:spacing w:val="-10"/>
                <w:lang w:eastAsia="zh-CN"/>
              </w:rPr>
            </w:pPr>
            <w:r>
              <w:rPr>
                <w:rFonts w:hint="eastAsia"/>
                <w:spacing w:val="-6"/>
                <w:lang w:eastAsia="zh-CN"/>
              </w:rPr>
              <w:t>1.投标人</w:t>
            </w:r>
            <w:r>
              <w:rPr>
                <w:spacing w:val="-6"/>
                <w:lang w:eastAsia="zh-CN"/>
              </w:rPr>
              <w:t>202</w:t>
            </w:r>
            <w:r>
              <w:rPr>
                <w:rFonts w:hint="eastAsia"/>
                <w:spacing w:val="-6"/>
                <w:lang w:eastAsia="zh-CN"/>
              </w:rPr>
              <w:t>3</w:t>
            </w:r>
            <w:r>
              <w:rPr>
                <w:spacing w:val="-6"/>
                <w:lang w:eastAsia="zh-CN"/>
              </w:rPr>
              <w:t>年1月1日至今承接过的</w:t>
            </w:r>
            <w:r>
              <w:rPr>
                <w:spacing w:val="-7"/>
                <w:lang w:eastAsia="zh-CN"/>
              </w:rPr>
              <w:t>医院病媒生物灭治</w:t>
            </w:r>
            <w:r>
              <w:rPr>
                <w:spacing w:val="1"/>
                <w:lang w:eastAsia="zh-CN"/>
              </w:rPr>
              <w:t>项目业绩，</w:t>
            </w:r>
            <w:r>
              <w:rPr>
                <w:rFonts w:hint="eastAsia"/>
                <w:spacing w:val="1"/>
                <w:lang w:eastAsia="zh-CN"/>
              </w:rPr>
              <w:t>每提供1份</w:t>
            </w:r>
            <w:r>
              <w:rPr>
                <w:spacing w:val="1"/>
                <w:lang w:eastAsia="zh-CN"/>
              </w:rPr>
              <w:t>三甲医院</w:t>
            </w:r>
            <w:r>
              <w:rPr>
                <w:rFonts w:hint="eastAsia"/>
                <w:spacing w:val="1"/>
                <w:lang w:eastAsia="zh-CN"/>
              </w:rPr>
              <w:t>业绩</w:t>
            </w:r>
            <w:r>
              <w:rPr>
                <w:spacing w:val="1"/>
                <w:lang w:eastAsia="zh-CN"/>
              </w:rPr>
              <w:t>每项得</w:t>
            </w:r>
            <w:r>
              <w:rPr>
                <w:rFonts w:hint="eastAsia"/>
                <w:spacing w:val="1"/>
                <w:lang w:eastAsia="zh-CN"/>
              </w:rPr>
              <w:t>2</w:t>
            </w:r>
            <w:r>
              <w:rPr>
                <w:spacing w:val="1"/>
                <w:lang w:eastAsia="zh-CN"/>
              </w:rPr>
              <w:t>分；</w:t>
            </w:r>
            <w:r>
              <w:rPr>
                <w:rFonts w:hint="eastAsia"/>
                <w:spacing w:val="1"/>
                <w:lang w:eastAsia="zh-CN"/>
              </w:rPr>
              <w:t>每提供1份社区</w:t>
            </w:r>
            <w:r>
              <w:rPr>
                <w:spacing w:val="1"/>
                <w:lang w:eastAsia="zh-CN"/>
              </w:rPr>
              <w:t>医院</w:t>
            </w:r>
            <w:r>
              <w:rPr>
                <w:spacing w:val="-1"/>
                <w:lang w:eastAsia="zh-CN"/>
              </w:rPr>
              <w:t>业绩每项得</w:t>
            </w:r>
            <w:r>
              <w:rPr>
                <w:rFonts w:hint="eastAsia"/>
                <w:spacing w:val="-1"/>
                <w:lang w:eastAsia="zh-CN"/>
              </w:rPr>
              <w:t>1</w:t>
            </w:r>
            <w:r>
              <w:rPr>
                <w:spacing w:val="-2"/>
                <w:lang w:eastAsia="zh-CN"/>
              </w:rPr>
              <w:t>分</w:t>
            </w:r>
            <w:r>
              <w:rPr>
                <w:spacing w:val="-10"/>
                <w:lang w:eastAsia="zh-CN"/>
              </w:rPr>
              <w:t>。</w:t>
            </w:r>
            <w:r>
              <w:rPr>
                <w:rFonts w:hint="eastAsia"/>
                <w:spacing w:val="-10"/>
                <w:lang w:eastAsia="zh-CN"/>
              </w:rPr>
              <w:t>本小项最高得10分。</w:t>
            </w:r>
          </w:p>
          <w:p w14:paraId="569D9A06">
            <w:pPr>
              <w:pStyle w:val="13"/>
              <w:spacing w:before="217" w:line="245" w:lineRule="auto"/>
              <w:ind w:left="275" w:right="183"/>
              <w:rPr>
                <w:spacing w:val="-10"/>
                <w:lang w:eastAsia="zh-CN"/>
              </w:rPr>
            </w:pPr>
            <w:r>
              <w:rPr>
                <w:rFonts w:hint="eastAsia"/>
                <w:spacing w:val="-10"/>
                <w:lang w:eastAsia="zh-CN"/>
              </w:rPr>
              <w:t>2.每提供一项连续服务3年以上</w:t>
            </w:r>
            <w:r>
              <w:rPr>
                <w:spacing w:val="-7"/>
                <w:lang w:eastAsia="zh-CN"/>
              </w:rPr>
              <w:t>医院病媒生物灭治</w:t>
            </w:r>
            <w:r>
              <w:rPr>
                <w:rFonts w:hint="eastAsia"/>
                <w:spacing w:val="1"/>
                <w:lang w:eastAsia="zh-CN"/>
              </w:rPr>
              <w:t>业绩</w:t>
            </w:r>
            <w:r>
              <w:rPr>
                <w:rFonts w:hint="eastAsia"/>
                <w:spacing w:val="-10"/>
                <w:lang w:eastAsia="zh-CN"/>
              </w:rPr>
              <w:t>加2.5分，</w:t>
            </w:r>
            <w:r>
              <w:rPr>
                <w:spacing w:val="-10"/>
                <w:lang w:eastAsia="zh-CN"/>
              </w:rPr>
              <w:t>本小项最高得</w:t>
            </w:r>
            <w:r>
              <w:rPr>
                <w:rFonts w:hint="eastAsia"/>
                <w:spacing w:val="-10"/>
                <w:lang w:eastAsia="zh-CN"/>
              </w:rPr>
              <w:t>5</w:t>
            </w:r>
            <w:r>
              <w:rPr>
                <w:spacing w:val="-10"/>
                <w:lang w:eastAsia="zh-CN"/>
              </w:rPr>
              <w:t>分。</w:t>
            </w:r>
          </w:p>
          <w:p w14:paraId="1C570E1C">
            <w:pPr>
              <w:pStyle w:val="13"/>
              <w:spacing w:before="217" w:line="245" w:lineRule="auto"/>
              <w:ind w:left="275" w:right="183"/>
              <w:rPr>
                <w:lang w:eastAsia="zh-CN"/>
              </w:rPr>
            </w:pPr>
            <w:r>
              <w:rPr>
                <w:spacing w:val="-10"/>
                <w:lang w:eastAsia="zh-CN"/>
              </w:rPr>
              <w:t>须提供业绩合同复印件加盖公章。</w:t>
            </w:r>
            <w:r>
              <w:rPr>
                <w:spacing w:val="-1"/>
                <w:lang w:eastAsia="zh-CN"/>
              </w:rPr>
              <w:t>业绩时间以合同签订日期为准，服务内容以签订的合同显示为</w:t>
            </w:r>
            <w:r>
              <w:rPr>
                <w:spacing w:val="-11"/>
                <w:lang w:eastAsia="zh-CN"/>
              </w:rPr>
              <w:t>准。</w:t>
            </w:r>
          </w:p>
        </w:tc>
      </w:tr>
      <w:tr w14:paraId="2AC15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1" w:hRule="atLeast"/>
        </w:trPr>
        <w:tc>
          <w:tcPr>
            <w:tcW w:w="811" w:type="dxa"/>
            <w:shd w:val="clear" w:color="auto" w:fill="auto"/>
          </w:tcPr>
          <w:p w14:paraId="04794406">
            <w:pPr>
              <w:spacing w:line="260" w:lineRule="auto"/>
              <w:rPr>
                <w:rFonts w:ascii="宋体" w:hAnsi="宋体" w:eastAsia="宋体" w:cs="宋体"/>
                <w:sz w:val="24"/>
                <w:szCs w:val="24"/>
                <w:lang w:eastAsia="zh-CN"/>
              </w:rPr>
            </w:pPr>
          </w:p>
          <w:p w14:paraId="71155983">
            <w:pPr>
              <w:spacing w:line="260" w:lineRule="auto"/>
              <w:rPr>
                <w:rFonts w:ascii="宋体" w:hAnsi="宋体" w:eastAsia="宋体" w:cs="宋体"/>
                <w:sz w:val="24"/>
                <w:szCs w:val="24"/>
                <w:lang w:eastAsia="zh-CN"/>
              </w:rPr>
            </w:pPr>
          </w:p>
          <w:p w14:paraId="1594800B">
            <w:pPr>
              <w:spacing w:line="260" w:lineRule="auto"/>
              <w:rPr>
                <w:rFonts w:ascii="宋体" w:hAnsi="宋体" w:eastAsia="宋体" w:cs="宋体"/>
                <w:sz w:val="24"/>
                <w:szCs w:val="24"/>
                <w:lang w:eastAsia="zh-CN"/>
              </w:rPr>
            </w:pPr>
          </w:p>
          <w:p w14:paraId="5491AB0B">
            <w:pPr>
              <w:spacing w:line="260" w:lineRule="auto"/>
              <w:rPr>
                <w:rFonts w:ascii="宋体" w:hAnsi="宋体" w:eastAsia="宋体" w:cs="宋体"/>
                <w:sz w:val="24"/>
                <w:szCs w:val="24"/>
                <w:lang w:eastAsia="zh-CN"/>
              </w:rPr>
            </w:pPr>
          </w:p>
          <w:p w14:paraId="4781A1CC">
            <w:pPr>
              <w:spacing w:line="261" w:lineRule="auto"/>
              <w:rPr>
                <w:rFonts w:ascii="宋体" w:hAnsi="宋体" w:eastAsia="宋体" w:cs="宋体"/>
                <w:sz w:val="24"/>
                <w:szCs w:val="24"/>
                <w:lang w:eastAsia="zh-CN"/>
              </w:rPr>
            </w:pPr>
          </w:p>
          <w:p w14:paraId="0550AD01">
            <w:pPr>
              <w:spacing w:line="261" w:lineRule="auto"/>
              <w:rPr>
                <w:rFonts w:ascii="宋体" w:hAnsi="宋体" w:eastAsia="宋体" w:cs="宋体"/>
                <w:sz w:val="24"/>
                <w:szCs w:val="24"/>
                <w:lang w:eastAsia="zh-CN"/>
              </w:rPr>
            </w:pPr>
          </w:p>
          <w:p w14:paraId="34F12A00">
            <w:pPr>
              <w:pStyle w:val="13"/>
              <w:spacing w:before="78" w:line="237" w:lineRule="auto"/>
              <w:ind w:left="280"/>
            </w:pPr>
            <w:r>
              <w:rPr>
                <w:rFonts w:hint="eastAsia"/>
              </w:rPr>
              <w:t>三</w:t>
            </w:r>
          </w:p>
        </w:tc>
        <w:tc>
          <w:tcPr>
            <w:tcW w:w="1079" w:type="dxa"/>
          </w:tcPr>
          <w:p w14:paraId="3CF766C9">
            <w:pPr>
              <w:spacing w:line="259" w:lineRule="auto"/>
              <w:rPr>
                <w:rFonts w:ascii="宋体" w:hAnsi="宋体" w:eastAsia="宋体" w:cs="宋体"/>
                <w:sz w:val="24"/>
                <w:szCs w:val="24"/>
              </w:rPr>
            </w:pPr>
          </w:p>
          <w:p w14:paraId="675865D7">
            <w:pPr>
              <w:spacing w:line="259" w:lineRule="auto"/>
              <w:rPr>
                <w:rFonts w:ascii="宋体" w:hAnsi="宋体" w:eastAsia="宋体" w:cs="宋体"/>
                <w:sz w:val="24"/>
                <w:szCs w:val="24"/>
              </w:rPr>
            </w:pPr>
          </w:p>
          <w:p w14:paraId="2CD4BF4C">
            <w:pPr>
              <w:spacing w:line="259" w:lineRule="auto"/>
              <w:rPr>
                <w:rFonts w:ascii="宋体" w:hAnsi="宋体" w:eastAsia="宋体" w:cs="宋体"/>
                <w:sz w:val="24"/>
                <w:szCs w:val="24"/>
              </w:rPr>
            </w:pPr>
          </w:p>
          <w:p w14:paraId="7BE378E9">
            <w:pPr>
              <w:spacing w:line="260" w:lineRule="auto"/>
              <w:rPr>
                <w:rFonts w:ascii="宋体" w:hAnsi="宋体" w:eastAsia="宋体" w:cs="宋体"/>
                <w:sz w:val="24"/>
                <w:szCs w:val="24"/>
              </w:rPr>
            </w:pPr>
          </w:p>
          <w:p w14:paraId="1A3C6A11">
            <w:pPr>
              <w:spacing w:line="260" w:lineRule="auto"/>
              <w:rPr>
                <w:rFonts w:ascii="宋体" w:hAnsi="宋体" w:eastAsia="宋体" w:cs="宋体"/>
                <w:sz w:val="24"/>
                <w:szCs w:val="24"/>
              </w:rPr>
            </w:pPr>
          </w:p>
          <w:p w14:paraId="043AB3E1">
            <w:pPr>
              <w:spacing w:line="260" w:lineRule="auto"/>
              <w:rPr>
                <w:rFonts w:ascii="宋体" w:hAnsi="宋体" w:eastAsia="宋体" w:cs="宋体"/>
                <w:sz w:val="24"/>
                <w:szCs w:val="24"/>
              </w:rPr>
            </w:pPr>
          </w:p>
          <w:p w14:paraId="1899759C">
            <w:pPr>
              <w:pStyle w:val="13"/>
              <w:spacing w:before="78" w:line="247" w:lineRule="auto"/>
              <w:ind w:left="275" w:right="329" w:firstLine="1"/>
              <w:jc w:val="both"/>
            </w:pPr>
            <w:r>
              <w:rPr>
                <w:spacing w:val="-7"/>
              </w:rPr>
              <w:t>项目</w:t>
            </w:r>
            <w:r>
              <w:rPr>
                <w:spacing w:val="-6"/>
              </w:rPr>
              <w:t>负责</w:t>
            </w:r>
            <w:r>
              <w:t>人</w:t>
            </w:r>
          </w:p>
        </w:tc>
        <w:tc>
          <w:tcPr>
            <w:tcW w:w="900" w:type="dxa"/>
          </w:tcPr>
          <w:p w14:paraId="1372B123">
            <w:pPr>
              <w:spacing w:line="267" w:lineRule="auto"/>
              <w:rPr>
                <w:rFonts w:ascii="宋体" w:hAnsi="宋体" w:eastAsia="宋体" w:cs="宋体"/>
                <w:sz w:val="24"/>
                <w:szCs w:val="24"/>
              </w:rPr>
            </w:pPr>
          </w:p>
          <w:p w14:paraId="65B3936F">
            <w:pPr>
              <w:spacing w:line="267" w:lineRule="auto"/>
              <w:rPr>
                <w:rFonts w:ascii="宋体" w:hAnsi="宋体" w:eastAsia="宋体" w:cs="宋体"/>
                <w:sz w:val="24"/>
                <w:szCs w:val="24"/>
              </w:rPr>
            </w:pPr>
          </w:p>
          <w:p w14:paraId="4E4458D6">
            <w:pPr>
              <w:spacing w:line="268" w:lineRule="auto"/>
              <w:rPr>
                <w:rFonts w:ascii="宋体" w:hAnsi="宋体" w:eastAsia="宋体" w:cs="宋体"/>
                <w:sz w:val="24"/>
                <w:szCs w:val="24"/>
              </w:rPr>
            </w:pPr>
          </w:p>
          <w:p w14:paraId="58188A37">
            <w:pPr>
              <w:spacing w:line="268" w:lineRule="auto"/>
              <w:rPr>
                <w:rFonts w:ascii="宋体" w:hAnsi="宋体" w:eastAsia="宋体" w:cs="宋体"/>
                <w:sz w:val="24"/>
                <w:szCs w:val="24"/>
              </w:rPr>
            </w:pPr>
          </w:p>
          <w:p w14:paraId="747E169E">
            <w:pPr>
              <w:spacing w:line="268" w:lineRule="auto"/>
              <w:rPr>
                <w:rFonts w:ascii="宋体" w:hAnsi="宋体" w:eastAsia="宋体" w:cs="宋体"/>
                <w:sz w:val="24"/>
                <w:szCs w:val="24"/>
              </w:rPr>
            </w:pPr>
          </w:p>
          <w:p w14:paraId="3CCC2962">
            <w:pPr>
              <w:spacing w:line="268" w:lineRule="auto"/>
              <w:rPr>
                <w:rFonts w:ascii="宋体" w:hAnsi="宋体" w:eastAsia="宋体" w:cs="宋体"/>
                <w:sz w:val="24"/>
                <w:szCs w:val="24"/>
              </w:rPr>
            </w:pPr>
          </w:p>
          <w:p w14:paraId="7AE556E2">
            <w:pPr>
              <w:spacing w:line="268" w:lineRule="auto"/>
              <w:rPr>
                <w:rFonts w:ascii="宋体" w:hAnsi="宋体" w:eastAsia="宋体" w:cs="宋体"/>
                <w:sz w:val="24"/>
                <w:szCs w:val="24"/>
              </w:rPr>
            </w:pPr>
          </w:p>
          <w:p w14:paraId="6E99289F">
            <w:pPr>
              <w:pStyle w:val="13"/>
              <w:spacing w:before="78"/>
              <w:ind w:left="294"/>
            </w:pPr>
            <w:r>
              <w:rPr>
                <w:spacing w:val="-14"/>
              </w:rPr>
              <w:t>10</w:t>
            </w:r>
          </w:p>
        </w:tc>
        <w:tc>
          <w:tcPr>
            <w:tcW w:w="7111" w:type="dxa"/>
          </w:tcPr>
          <w:p w14:paraId="0C2D6030">
            <w:pPr>
              <w:pStyle w:val="13"/>
              <w:spacing w:before="1" w:line="218" w:lineRule="auto"/>
              <w:ind w:left="279"/>
              <w:rPr>
                <w:lang w:eastAsia="zh-CN"/>
              </w:rPr>
            </w:pPr>
            <w:r>
              <w:rPr>
                <w:spacing w:val="-3"/>
                <w:lang w:eastAsia="zh-CN"/>
              </w:rPr>
              <w:t>1.项目负责人具有</w:t>
            </w:r>
            <w:r>
              <w:rPr>
                <w:spacing w:val="-2"/>
                <w:lang w:eastAsia="zh-CN"/>
              </w:rPr>
              <w:t>中级或以上有害生物防制员资格证书得5分，本小项最高得5</w:t>
            </w:r>
            <w:r>
              <w:rPr>
                <w:spacing w:val="-12"/>
                <w:lang w:eastAsia="zh-CN"/>
              </w:rPr>
              <w:t>分。</w:t>
            </w:r>
          </w:p>
          <w:p w14:paraId="129F887C">
            <w:pPr>
              <w:pStyle w:val="13"/>
              <w:spacing w:before="1" w:line="218" w:lineRule="auto"/>
              <w:ind w:left="279"/>
              <w:rPr>
                <w:lang w:eastAsia="zh-CN"/>
              </w:rPr>
            </w:pPr>
            <w:r>
              <w:rPr>
                <w:spacing w:val="-3"/>
                <w:lang w:eastAsia="zh-CN"/>
              </w:rPr>
              <w:t>2.项目负责人有</w:t>
            </w:r>
            <w:r>
              <w:rPr>
                <w:rFonts w:hint="eastAsia"/>
                <w:spacing w:val="-3"/>
                <w:lang w:eastAsia="zh-CN"/>
              </w:rPr>
              <w:t>连续</w:t>
            </w:r>
            <w:r>
              <w:rPr>
                <w:spacing w:val="-3"/>
                <w:lang w:eastAsia="zh-CN"/>
              </w:rPr>
              <w:t>5年以上</w:t>
            </w:r>
            <w:r>
              <w:rPr>
                <w:rFonts w:hint="eastAsia"/>
                <w:spacing w:val="-3"/>
                <w:lang w:eastAsia="zh-CN"/>
              </w:rPr>
              <w:t>三甲医院病媒生物灭治</w:t>
            </w:r>
            <w:r>
              <w:rPr>
                <w:spacing w:val="-3"/>
                <w:lang w:eastAsia="zh-CN"/>
              </w:rPr>
              <w:t>项目管理经验得</w:t>
            </w:r>
            <w:r>
              <w:rPr>
                <w:rFonts w:hint="eastAsia"/>
                <w:spacing w:val="-3"/>
                <w:lang w:eastAsia="zh-CN"/>
              </w:rPr>
              <w:t>5</w:t>
            </w:r>
            <w:r>
              <w:rPr>
                <w:spacing w:val="-4"/>
                <w:lang w:eastAsia="zh-CN"/>
              </w:rPr>
              <w:t>分</w:t>
            </w:r>
            <w:r>
              <w:rPr>
                <w:rFonts w:hint="eastAsia"/>
                <w:spacing w:val="-4"/>
                <w:lang w:eastAsia="zh-CN"/>
              </w:rPr>
              <w:t>，</w:t>
            </w:r>
            <w:r>
              <w:rPr>
                <w:spacing w:val="-2"/>
                <w:lang w:eastAsia="zh-CN"/>
              </w:rPr>
              <w:t>本小项最高得5</w:t>
            </w:r>
            <w:r>
              <w:rPr>
                <w:spacing w:val="-12"/>
                <w:lang w:eastAsia="zh-CN"/>
              </w:rPr>
              <w:t>分</w:t>
            </w:r>
            <w:r>
              <w:rPr>
                <w:spacing w:val="-8"/>
                <w:lang w:eastAsia="zh-CN"/>
              </w:rPr>
              <w:t>。</w:t>
            </w:r>
          </w:p>
          <w:p w14:paraId="129E476B">
            <w:pPr>
              <w:pStyle w:val="13"/>
              <w:spacing w:before="1" w:line="218" w:lineRule="auto"/>
              <w:ind w:left="279"/>
              <w:rPr>
                <w:spacing w:val="-3"/>
                <w:lang w:eastAsia="zh-CN"/>
              </w:rPr>
            </w:pPr>
            <w:r>
              <w:rPr>
                <w:spacing w:val="-3"/>
                <w:lang w:eastAsia="zh-CN"/>
              </w:rPr>
              <w:t>无或其他情况不得分，本项最高得10分。</w:t>
            </w:r>
          </w:p>
          <w:p w14:paraId="2168CAC6">
            <w:pPr>
              <w:pStyle w:val="13"/>
              <w:spacing w:before="1" w:line="218" w:lineRule="auto"/>
              <w:ind w:left="279"/>
              <w:rPr>
                <w:spacing w:val="-3"/>
                <w:lang w:eastAsia="zh-CN"/>
              </w:rPr>
            </w:pPr>
          </w:p>
          <w:p w14:paraId="61A574C4">
            <w:pPr>
              <w:pStyle w:val="13"/>
              <w:spacing w:before="1" w:line="218" w:lineRule="auto"/>
              <w:ind w:left="279"/>
              <w:rPr>
                <w:lang w:eastAsia="zh-CN"/>
              </w:rPr>
            </w:pPr>
            <w:r>
              <w:rPr>
                <w:spacing w:val="-1"/>
                <w:lang w:eastAsia="zh-CN"/>
              </w:rPr>
              <w:t>须提供相关证书复印件及招标公告当月（不含招标公告发布当月）往前顺推近六个月有效社保证明文件</w:t>
            </w:r>
            <w:r>
              <w:rPr>
                <w:lang w:eastAsia="zh-CN"/>
              </w:rPr>
              <w:t>（社保缴纳单位必须与投标单位</w:t>
            </w:r>
            <w:r>
              <w:rPr>
                <w:rFonts w:hint="eastAsia"/>
                <w:lang w:eastAsia="zh-CN"/>
              </w:rPr>
              <w:t>一致</w:t>
            </w:r>
            <w:r>
              <w:rPr>
                <w:lang w:eastAsia="zh-CN"/>
              </w:rPr>
              <w:t>）</w:t>
            </w:r>
            <w:r>
              <w:rPr>
                <w:rFonts w:hint="eastAsia"/>
                <w:spacing w:val="-1"/>
                <w:lang w:eastAsia="zh-CN"/>
              </w:rPr>
              <w:t>；负责人劳动合同，劳动合同</w:t>
            </w:r>
            <w:r>
              <w:rPr>
                <w:lang w:eastAsia="zh-CN"/>
              </w:rPr>
              <w:t>剩余期限不得少于本项目的服务周期</w:t>
            </w:r>
            <w:r>
              <w:rPr>
                <w:rFonts w:hint="eastAsia"/>
                <w:spacing w:val="-1"/>
                <w:lang w:eastAsia="zh-CN"/>
              </w:rPr>
              <w:t>；</w:t>
            </w:r>
            <w:r>
              <w:rPr>
                <w:spacing w:val="-3"/>
                <w:lang w:eastAsia="zh-CN"/>
              </w:rPr>
              <w:t>未按要求提供或未提供的不得分。</w:t>
            </w:r>
          </w:p>
        </w:tc>
      </w:tr>
      <w:tr w14:paraId="276AF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4" w:hRule="atLeast"/>
        </w:trPr>
        <w:tc>
          <w:tcPr>
            <w:tcW w:w="811" w:type="dxa"/>
            <w:shd w:val="clear" w:color="auto" w:fill="auto"/>
          </w:tcPr>
          <w:p w14:paraId="72E02E65">
            <w:pPr>
              <w:spacing w:line="302" w:lineRule="auto"/>
              <w:rPr>
                <w:rFonts w:ascii="宋体" w:hAnsi="宋体" w:eastAsia="宋体" w:cs="宋体"/>
                <w:sz w:val="24"/>
                <w:szCs w:val="24"/>
                <w:lang w:eastAsia="zh-CN"/>
              </w:rPr>
            </w:pPr>
          </w:p>
          <w:p w14:paraId="5A99D45F">
            <w:pPr>
              <w:pStyle w:val="13"/>
              <w:spacing w:before="78" w:line="222" w:lineRule="auto"/>
              <w:ind w:left="303"/>
            </w:pPr>
            <w:r>
              <w:rPr>
                <w:rFonts w:hint="eastAsia"/>
              </w:rPr>
              <w:t>四</w:t>
            </w:r>
          </w:p>
        </w:tc>
        <w:tc>
          <w:tcPr>
            <w:tcW w:w="1079" w:type="dxa"/>
          </w:tcPr>
          <w:p w14:paraId="05D0780F">
            <w:pPr>
              <w:spacing w:line="271" w:lineRule="auto"/>
              <w:rPr>
                <w:rFonts w:ascii="宋体" w:hAnsi="宋体" w:eastAsia="宋体" w:cs="宋体"/>
                <w:sz w:val="24"/>
                <w:szCs w:val="24"/>
              </w:rPr>
            </w:pPr>
          </w:p>
          <w:p w14:paraId="4D9B53C3">
            <w:pPr>
              <w:spacing w:line="271" w:lineRule="auto"/>
              <w:rPr>
                <w:rFonts w:ascii="宋体" w:hAnsi="宋体" w:eastAsia="宋体" w:cs="宋体"/>
                <w:sz w:val="24"/>
                <w:szCs w:val="24"/>
              </w:rPr>
            </w:pPr>
          </w:p>
          <w:p w14:paraId="499C3169">
            <w:pPr>
              <w:spacing w:line="272" w:lineRule="auto"/>
              <w:rPr>
                <w:rFonts w:ascii="宋体" w:hAnsi="宋体" w:eastAsia="宋体" w:cs="宋体"/>
                <w:sz w:val="24"/>
                <w:szCs w:val="24"/>
              </w:rPr>
            </w:pPr>
          </w:p>
          <w:p w14:paraId="0F3C9E84">
            <w:pPr>
              <w:spacing w:line="272" w:lineRule="auto"/>
              <w:rPr>
                <w:rFonts w:ascii="宋体" w:hAnsi="宋体" w:eastAsia="宋体" w:cs="宋体"/>
                <w:sz w:val="24"/>
                <w:szCs w:val="24"/>
              </w:rPr>
            </w:pPr>
          </w:p>
          <w:p w14:paraId="0A03573F">
            <w:pPr>
              <w:pStyle w:val="13"/>
              <w:spacing w:before="78" w:line="246" w:lineRule="auto"/>
              <w:ind w:left="273" w:right="329"/>
              <w:jc w:val="both"/>
            </w:pPr>
            <w:r>
              <w:rPr>
                <w:spacing w:val="-6"/>
              </w:rPr>
              <w:t>专业</w:t>
            </w:r>
            <w:r>
              <w:rPr>
                <w:spacing w:val="-5"/>
              </w:rPr>
              <w:t>技术人员配备</w:t>
            </w:r>
          </w:p>
        </w:tc>
        <w:tc>
          <w:tcPr>
            <w:tcW w:w="900" w:type="dxa"/>
          </w:tcPr>
          <w:p w14:paraId="113FA013">
            <w:pPr>
              <w:spacing w:line="260" w:lineRule="auto"/>
              <w:rPr>
                <w:rFonts w:ascii="宋体" w:hAnsi="宋体" w:eastAsia="宋体" w:cs="宋体"/>
                <w:sz w:val="24"/>
                <w:szCs w:val="24"/>
              </w:rPr>
            </w:pPr>
          </w:p>
          <w:p w14:paraId="10630B9F">
            <w:pPr>
              <w:spacing w:line="260" w:lineRule="auto"/>
              <w:rPr>
                <w:rFonts w:ascii="宋体" w:hAnsi="宋体" w:eastAsia="宋体" w:cs="宋体"/>
                <w:sz w:val="24"/>
                <w:szCs w:val="24"/>
              </w:rPr>
            </w:pPr>
          </w:p>
          <w:p w14:paraId="7A9796EB">
            <w:pPr>
              <w:spacing w:line="260" w:lineRule="auto"/>
              <w:rPr>
                <w:rFonts w:ascii="宋体" w:hAnsi="宋体" w:eastAsia="宋体" w:cs="宋体"/>
                <w:sz w:val="24"/>
                <w:szCs w:val="24"/>
              </w:rPr>
            </w:pPr>
          </w:p>
          <w:p w14:paraId="64D6AB69">
            <w:pPr>
              <w:spacing w:line="260" w:lineRule="auto"/>
              <w:rPr>
                <w:rFonts w:ascii="宋体" w:hAnsi="宋体" w:eastAsia="宋体" w:cs="宋体"/>
                <w:sz w:val="24"/>
                <w:szCs w:val="24"/>
              </w:rPr>
            </w:pPr>
          </w:p>
          <w:p w14:paraId="0FBA8E44">
            <w:pPr>
              <w:spacing w:line="261" w:lineRule="auto"/>
              <w:rPr>
                <w:rFonts w:ascii="宋体" w:hAnsi="宋体" w:eastAsia="宋体" w:cs="宋体"/>
                <w:sz w:val="24"/>
                <w:szCs w:val="24"/>
              </w:rPr>
            </w:pPr>
          </w:p>
          <w:p w14:paraId="1981D000">
            <w:pPr>
              <w:spacing w:line="261" w:lineRule="auto"/>
              <w:rPr>
                <w:rFonts w:ascii="宋体" w:hAnsi="宋体" w:eastAsia="宋体" w:cs="宋体"/>
                <w:sz w:val="24"/>
                <w:szCs w:val="24"/>
              </w:rPr>
            </w:pPr>
          </w:p>
          <w:p w14:paraId="38564B36">
            <w:pPr>
              <w:pStyle w:val="13"/>
              <w:spacing w:before="78"/>
              <w:ind w:left="280"/>
              <w:rPr>
                <w:lang w:eastAsia="zh-CN"/>
              </w:rPr>
            </w:pPr>
            <w:r>
              <w:rPr>
                <w:rFonts w:hint="eastAsia"/>
                <w:spacing w:val="-4"/>
                <w:lang w:eastAsia="zh-CN"/>
              </w:rPr>
              <w:t>15</w:t>
            </w:r>
          </w:p>
        </w:tc>
        <w:tc>
          <w:tcPr>
            <w:tcW w:w="7111" w:type="dxa"/>
          </w:tcPr>
          <w:p w14:paraId="60E20038">
            <w:pPr>
              <w:pStyle w:val="13"/>
              <w:spacing w:before="221" w:line="218" w:lineRule="auto"/>
              <w:ind w:left="275"/>
              <w:rPr>
                <w:lang w:eastAsia="zh-CN"/>
              </w:rPr>
            </w:pPr>
            <w:r>
              <w:rPr>
                <w:rFonts w:hint="eastAsia"/>
                <w:spacing w:val="-1"/>
                <w:lang w:eastAsia="zh-CN"/>
              </w:rPr>
              <w:t>投标人</w:t>
            </w:r>
            <w:r>
              <w:rPr>
                <w:spacing w:val="-1"/>
                <w:lang w:eastAsia="zh-CN"/>
              </w:rPr>
              <w:t>拟派人员中（除项目负责人外</w:t>
            </w:r>
            <w:r>
              <w:rPr>
                <w:spacing w:val="3"/>
                <w:lang w:eastAsia="zh-CN"/>
              </w:rPr>
              <w:t>）：</w:t>
            </w:r>
          </w:p>
          <w:p w14:paraId="76D50EAC">
            <w:pPr>
              <w:pStyle w:val="13"/>
              <w:spacing w:before="33" w:line="244" w:lineRule="auto"/>
              <w:ind w:left="279" w:right="357" w:firstLine="15"/>
              <w:rPr>
                <w:lang w:eastAsia="zh-CN"/>
              </w:rPr>
            </w:pPr>
            <w:r>
              <w:rPr>
                <w:spacing w:val="-1"/>
                <w:lang w:eastAsia="zh-CN"/>
              </w:rPr>
              <w:t>1.持有广州市卫生有害生物防制协会颁发的上岗证的专业操作</w:t>
            </w:r>
            <w:r>
              <w:rPr>
                <w:spacing w:val="-8"/>
                <w:lang w:eastAsia="zh-CN"/>
              </w:rPr>
              <w:t>人员每满足1名得</w:t>
            </w:r>
            <w:r>
              <w:rPr>
                <w:rFonts w:hint="eastAsia"/>
                <w:spacing w:val="-8"/>
                <w:lang w:eastAsia="zh-CN"/>
              </w:rPr>
              <w:t>1</w:t>
            </w:r>
            <w:r>
              <w:rPr>
                <w:spacing w:val="-8"/>
                <w:lang w:eastAsia="zh-CN"/>
              </w:rPr>
              <w:t>分，最高得</w:t>
            </w:r>
            <w:r>
              <w:rPr>
                <w:rFonts w:hint="eastAsia"/>
                <w:spacing w:val="-8"/>
                <w:lang w:eastAsia="zh-CN"/>
              </w:rPr>
              <w:t>5</w:t>
            </w:r>
            <w:r>
              <w:rPr>
                <w:spacing w:val="-8"/>
                <w:lang w:eastAsia="zh-CN"/>
              </w:rPr>
              <w:t>分；</w:t>
            </w:r>
          </w:p>
          <w:p w14:paraId="05A0BA51">
            <w:pPr>
              <w:pStyle w:val="13"/>
              <w:spacing w:before="1" w:line="244" w:lineRule="auto"/>
              <w:ind w:left="278" w:right="356" w:firstLine="1"/>
              <w:rPr>
                <w:lang w:eastAsia="zh-CN"/>
              </w:rPr>
            </w:pPr>
            <w:r>
              <w:rPr>
                <w:spacing w:val="-2"/>
                <w:lang w:eastAsia="zh-CN"/>
              </w:rPr>
              <w:t>2.具有中级及以上有害生物防制员资格证书的人员每满足1名</w:t>
            </w:r>
            <w:r>
              <w:rPr>
                <w:spacing w:val="-8"/>
                <w:lang w:eastAsia="zh-CN"/>
              </w:rPr>
              <w:t>得5分，最高得10分。</w:t>
            </w:r>
          </w:p>
          <w:p w14:paraId="76F8D4A7">
            <w:pPr>
              <w:pStyle w:val="13"/>
              <w:spacing w:before="2" w:line="244" w:lineRule="auto"/>
              <w:ind w:left="278" w:right="357" w:firstLine="2"/>
              <w:jc w:val="both"/>
              <w:rPr>
                <w:lang w:eastAsia="zh-CN"/>
              </w:rPr>
            </w:pPr>
            <w:r>
              <w:rPr>
                <w:spacing w:val="-1"/>
                <w:lang w:eastAsia="zh-CN"/>
              </w:rPr>
              <w:t>须提供相关证书复印件及招标公告当月（不含招标公告发布当月）往前顺推近六个月有效社保证明文件</w:t>
            </w:r>
            <w:r>
              <w:rPr>
                <w:lang w:eastAsia="zh-CN"/>
              </w:rPr>
              <w:t>（社保缴纳单位必须与投标单位</w:t>
            </w:r>
            <w:r>
              <w:rPr>
                <w:rFonts w:hint="eastAsia"/>
                <w:lang w:eastAsia="zh-CN"/>
              </w:rPr>
              <w:t>一致</w:t>
            </w:r>
            <w:r>
              <w:rPr>
                <w:lang w:eastAsia="zh-CN"/>
              </w:rPr>
              <w:t>）</w:t>
            </w:r>
            <w:r>
              <w:rPr>
                <w:rFonts w:hint="eastAsia"/>
                <w:lang w:eastAsia="zh-CN"/>
              </w:rPr>
              <w:t>；</w:t>
            </w:r>
            <w:r>
              <w:rPr>
                <w:rFonts w:hint="eastAsia"/>
                <w:spacing w:val="-1"/>
                <w:lang w:eastAsia="zh-CN"/>
              </w:rPr>
              <w:t>所有拟派人员劳动合同，</w:t>
            </w:r>
            <w:r>
              <w:rPr>
                <w:lang w:eastAsia="zh-CN"/>
              </w:rPr>
              <w:t>且劳动合同在</w:t>
            </w:r>
            <w:r>
              <w:rPr>
                <w:rStyle w:val="11"/>
                <w:bCs/>
                <w:lang w:eastAsia="zh-CN"/>
              </w:rPr>
              <w:t>投标截止日当日处于生效状态</w:t>
            </w:r>
            <w:r>
              <w:rPr>
                <w:rFonts w:hint="eastAsia"/>
                <w:spacing w:val="-1"/>
                <w:lang w:eastAsia="zh-CN"/>
              </w:rPr>
              <w:t>；</w:t>
            </w:r>
            <w:r>
              <w:rPr>
                <w:spacing w:val="-3"/>
                <w:lang w:eastAsia="zh-CN"/>
              </w:rPr>
              <w:t>未按要求提供或未提供的不得分。</w:t>
            </w:r>
          </w:p>
        </w:tc>
      </w:tr>
      <w:tr w14:paraId="10323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shd w:val="clear" w:color="auto" w:fill="auto"/>
          </w:tcPr>
          <w:p w14:paraId="5D0C0FAE">
            <w:pPr>
              <w:spacing w:line="248" w:lineRule="auto"/>
              <w:rPr>
                <w:rFonts w:ascii="宋体" w:hAnsi="宋体" w:eastAsia="宋体" w:cs="宋体"/>
                <w:sz w:val="24"/>
                <w:szCs w:val="24"/>
                <w:lang w:eastAsia="zh-CN"/>
              </w:rPr>
            </w:pPr>
          </w:p>
          <w:p w14:paraId="0636C65A">
            <w:pPr>
              <w:spacing w:line="249" w:lineRule="auto"/>
              <w:rPr>
                <w:rFonts w:ascii="宋体" w:hAnsi="宋体" w:eastAsia="宋体" w:cs="宋体"/>
                <w:sz w:val="24"/>
                <w:szCs w:val="24"/>
                <w:lang w:eastAsia="zh-CN"/>
              </w:rPr>
            </w:pPr>
          </w:p>
          <w:p w14:paraId="2057BE77">
            <w:pPr>
              <w:spacing w:line="249" w:lineRule="auto"/>
              <w:rPr>
                <w:rFonts w:ascii="宋体" w:hAnsi="宋体" w:eastAsia="宋体" w:cs="宋体"/>
                <w:sz w:val="24"/>
                <w:szCs w:val="24"/>
                <w:lang w:eastAsia="zh-CN"/>
              </w:rPr>
            </w:pPr>
          </w:p>
          <w:p w14:paraId="5FDF02F0">
            <w:pPr>
              <w:spacing w:line="249" w:lineRule="auto"/>
              <w:rPr>
                <w:rFonts w:ascii="宋体" w:hAnsi="宋体" w:eastAsia="宋体" w:cs="宋体"/>
                <w:sz w:val="24"/>
                <w:szCs w:val="24"/>
                <w:lang w:eastAsia="zh-CN"/>
              </w:rPr>
            </w:pPr>
          </w:p>
          <w:p w14:paraId="1F6DDAC9">
            <w:pPr>
              <w:spacing w:line="249" w:lineRule="auto"/>
              <w:rPr>
                <w:rFonts w:ascii="宋体" w:hAnsi="宋体" w:eastAsia="宋体" w:cs="宋体"/>
                <w:sz w:val="24"/>
                <w:szCs w:val="24"/>
                <w:lang w:eastAsia="zh-CN"/>
              </w:rPr>
            </w:pPr>
          </w:p>
          <w:p w14:paraId="01ED6BA8">
            <w:pPr>
              <w:pStyle w:val="13"/>
              <w:spacing w:before="78" w:line="230" w:lineRule="auto"/>
              <w:ind w:left="284"/>
            </w:pPr>
            <w:r>
              <w:rPr>
                <w:rFonts w:hint="eastAsia"/>
              </w:rPr>
              <w:t>五</w:t>
            </w:r>
          </w:p>
        </w:tc>
        <w:tc>
          <w:tcPr>
            <w:tcW w:w="1079" w:type="dxa"/>
          </w:tcPr>
          <w:p w14:paraId="4766D443">
            <w:pPr>
              <w:pStyle w:val="13"/>
              <w:spacing w:before="223" w:line="246" w:lineRule="auto"/>
              <w:ind w:left="273" w:right="329"/>
            </w:pPr>
            <w:r>
              <w:rPr>
                <w:spacing w:val="-5"/>
              </w:rPr>
              <w:t>服务</w:t>
            </w:r>
            <w:r>
              <w:rPr>
                <w:spacing w:val="-6"/>
              </w:rPr>
              <w:t>方案</w:t>
            </w:r>
          </w:p>
        </w:tc>
        <w:tc>
          <w:tcPr>
            <w:tcW w:w="900" w:type="dxa"/>
          </w:tcPr>
          <w:p w14:paraId="7111F62B">
            <w:pPr>
              <w:spacing w:line="301" w:lineRule="auto"/>
              <w:rPr>
                <w:rFonts w:ascii="宋体" w:hAnsi="宋体" w:eastAsia="宋体" w:cs="宋体"/>
                <w:sz w:val="24"/>
                <w:szCs w:val="24"/>
              </w:rPr>
            </w:pPr>
          </w:p>
          <w:p w14:paraId="7DE72FFC">
            <w:pPr>
              <w:pStyle w:val="13"/>
              <w:spacing w:before="78"/>
              <w:ind w:left="280"/>
            </w:pPr>
            <w:r>
              <w:rPr>
                <w:spacing w:val="-4"/>
              </w:rPr>
              <w:t>20</w:t>
            </w:r>
          </w:p>
        </w:tc>
        <w:tc>
          <w:tcPr>
            <w:tcW w:w="7111" w:type="dxa"/>
          </w:tcPr>
          <w:p w14:paraId="655C6CE5">
            <w:pPr>
              <w:pStyle w:val="13"/>
              <w:spacing w:before="218" w:line="244" w:lineRule="auto"/>
              <w:ind w:left="278" w:right="410" w:firstLine="1"/>
              <w:rPr>
                <w:lang w:eastAsia="zh-CN"/>
              </w:rPr>
            </w:pPr>
            <w:r>
              <w:rPr>
                <w:spacing w:val="-10"/>
                <w:lang w:eastAsia="zh-CN"/>
              </w:rPr>
              <w:t>1.灭治蚊子、苍蝇方案：包括响应时间、消杀频率、人员配置、</w:t>
            </w:r>
            <w:r>
              <w:rPr>
                <w:spacing w:val="-1"/>
                <w:lang w:eastAsia="zh-CN"/>
              </w:rPr>
              <w:t>针对突发情况的响应措施等，内容全面、科学合理、具备可行</w:t>
            </w:r>
            <w:r>
              <w:rPr>
                <w:spacing w:val="-5"/>
                <w:lang w:eastAsia="zh-CN"/>
              </w:rPr>
              <w:t>性，得</w:t>
            </w:r>
            <w:r>
              <w:rPr>
                <w:rFonts w:hint="eastAsia"/>
                <w:spacing w:val="-5"/>
                <w:lang w:eastAsia="zh-CN"/>
              </w:rPr>
              <w:t>7</w:t>
            </w:r>
            <w:r>
              <w:rPr>
                <w:spacing w:val="-5"/>
                <w:lang w:eastAsia="zh-CN"/>
              </w:rPr>
              <w:t>分；较为全面、合理，得</w:t>
            </w:r>
            <w:r>
              <w:rPr>
                <w:rFonts w:hint="eastAsia"/>
                <w:spacing w:val="-5"/>
                <w:lang w:eastAsia="zh-CN"/>
              </w:rPr>
              <w:t>5</w:t>
            </w:r>
            <w:r>
              <w:rPr>
                <w:spacing w:val="-5"/>
                <w:lang w:eastAsia="zh-CN"/>
              </w:rPr>
              <w:t>分；内容不全、不合理，</w:t>
            </w:r>
            <w:r>
              <w:rPr>
                <w:spacing w:val="-7"/>
                <w:lang w:eastAsia="zh-CN"/>
              </w:rPr>
              <w:t>得1分；没有提供不得分。</w:t>
            </w:r>
          </w:p>
          <w:p w14:paraId="32D2119D">
            <w:pPr>
              <w:pStyle w:val="13"/>
              <w:spacing w:before="3" w:line="243" w:lineRule="auto"/>
              <w:ind w:left="278" w:right="356" w:firstLine="1"/>
              <w:rPr>
                <w:lang w:eastAsia="zh-CN"/>
              </w:rPr>
            </w:pPr>
            <w:r>
              <w:rPr>
                <w:spacing w:val="-1"/>
                <w:lang w:eastAsia="zh-CN"/>
              </w:rPr>
              <w:t>2.灭治老鼠方案：包括响应时间、检查频率、毒饵施放、鼠洞处理等，内容全面、科学合理、具备可行性</w:t>
            </w:r>
            <w:r>
              <w:rPr>
                <w:spacing w:val="-2"/>
                <w:lang w:eastAsia="zh-CN"/>
              </w:rPr>
              <w:t>，得</w:t>
            </w:r>
            <w:r>
              <w:rPr>
                <w:rFonts w:hint="eastAsia"/>
                <w:spacing w:val="-2"/>
                <w:lang w:eastAsia="zh-CN"/>
              </w:rPr>
              <w:t>7</w:t>
            </w:r>
            <w:r>
              <w:rPr>
                <w:spacing w:val="-2"/>
                <w:lang w:eastAsia="zh-CN"/>
              </w:rPr>
              <w:t>分；较为全</w:t>
            </w:r>
            <w:r>
              <w:rPr>
                <w:spacing w:val="-4"/>
                <w:lang w:eastAsia="zh-CN"/>
              </w:rPr>
              <w:t>面、合理，得</w:t>
            </w:r>
            <w:r>
              <w:rPr>
                <w:rFonts w:hint="eastAsia"/>
                <w:spacing w:val="-4"/>
                <w:lang w:eastAsia="zh-CN"/>
              </w:rPr>
              <w:t>4</w:t>
            </w:r>
            <w:r>
              <w:rPr>
                <w:spacing w:val="-4"/>
                <w:lang w:eastAsia="zh-CN"/>
              </w:rPr>
              <w:t>分；内容不全、不合理，得1分；没有提供不得分。</w:t>
            </w:r>
          </w:p>
          <w:p w14:paraId="7A74D865">
            <w:pPr>
              <w:pStyle w:val="13"/>
              <w:spacing w:before="1" w:line="244" w:lineRule="auto"/>
              <w:ind w:left="277" w:right="201" w:firstLine="4"/>
              <w:rPr>
                <w:lang w:eastAsia="zh-CN"/>
              </w:rPr>
            </w:pPr>
            <w:r>
              <w:rPr>
                <w:spacing w:val="-1"/>
                <w:lang w:eastAsia="zh-CN"/>
              </w:rPr>
              <w:t>3.灭治蟑螂方案：包括响应时间、消杀频率、人员配置、全面</w:t>
            </w:r>
            <w:r>
              <w:rPr>
                <w:spacing w:val="-11"/>
                <w:lang w:eastAsia="zh-CN"/>
              </w:rPr>
              <w:t>检查灭治措施等，内容全面、科学合理、具备可行性，得</w:t>
            </w:r>
            <w:r>
              <w:rPr>
                <w:rFonts w:hint="eastAsia"/>
                <w:spacing w:val="-11"/>
                <w:lang w:eastAsia="zh-CN"/>
              </w:rPr>
              <w:t>6</w:t>
            </w:r>
            <w:r>
              <w:rPr>
                <w:spacing w:val="-11"/>
                <w:lang w:eastAsia="zh-CN"/>
              </w:rPr>
              <w:t>分；</w:t>
            </w:r>
            <w:r>
              <w:rPr>
                <w:spacing w:val="-3"/>
                <w:lang w:eastAsia="zh-CN"/>
              </w:rPr>
              <w:t>较为全面、合理，得</w:t>
            </w:r>
            <w:r>
              <w:rPr>
                <w:rFonts w:hint="eastAsia"/>
                <w:spacing w:val="-3"/>
                <w:lang w:eastAsia="zh-CN"/>
              </w:rPr>
              <w:t>3</w:t>
            </w:r>
            <w:r>
              <w:rPr>
                <w:spacing w:val="-3"/>
                <w:lang w:eastAsia="zh-CN"/>
              </w:rPr>
              <w:t>分；内容不全、不合理，</w:t>
            </w:r>
            <w:r>
              <w:rPr>
                <w:spacing w:val="-4"/>
                <w:lang w:eastAsia="zh-CN"/>
              </w:rPr>
              <w:t>得1分；没有</w:t>
            </w:r>
            <w:r>
              <w:rPr>
                <w:spacing w:val="-2"/>
                <w:lang w:eastAsia="zh-CN"/>
              </w:rPr>
              <w:t>提供不得分。</w:t>
            </w:r>
          </w:p>
          <w:p w14:paraId="71D77775">
            <w:pPr>
              <w:pStyle w:val="13"/>
              <w:spacing w:before="224" w:line="245" w:lineRule="auto"/>
              <w:ind w:left="277" w:right="183" w:firstLine="17"/>
              <w:rPr>
                <w:lang w:eastAsia="zh-CN"/>
              </w:rPr>
            </w:pPr>
          </w:p>
        </w:tc>
      </w:tr>
      <w:tr w14:paraId="30263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shd w:val="clear" w:color="auto" w:fill="auto"/>
          </w:tcPr>
          <w:p w14:paraId="5FE2E1FC">
            <w:pPr>
              <w:spacing w:line="301" w:lineRule="auto"/>
              <w:rPr>
                <w:rFonts w:ascii="宋体" w:hAnsi="宋体" w:eastAsia="宋体" w:cs="宋体"/>
                <w:sz w:val="24"/>
                <w:szCs w:val="24"/>
                <w:lang w:eastAsia="zh-CN"/>
              </w:rPr>
            </w:pPr>
          </w:p>
          <w:p w14:paraId="4B914533">
            <w:pPr>
              <w:pStyle w:val="13"/>
              <w:spacing w:before="78" w:line="224" w:lineRule="auto"/>
              <w:ind w:left="282"/>
            </w:pPr>
            <w:r>
              <w:t>六</w:t>
            </w:r>
          </w:p>
        </w:tc>
        <w:tc>
          <w:tcPr>
            <w:tcW w:w="1079" w:type="dxa"/>
          </w:tcPr>
          <w:p w14:paraId="730085FC">
            <w:pPr>
              <w:spacing w:line="256" w:lineRule="auto"/>
              <w:rPr>
                <w:rFonts w:ascii="宋体" w:hAnsi="宋体" w:eastAsia="宋体" w:cs="宋体"/>
                <w:sz w:val="24"/>
                <w:szCs w:val="24"/>
              </w:rPr>
            </w:pPr>
          </w:p>
          <w:p w14:paraId="70A1FF0D">
            <w:pPr>
              <w:spacing w:line="257" w:lineRule="auto"/>
              <w:rPr>
                <w:rFonts w:ascii="宋体" w:hAnsi="宋体" w:eastAsia="宋体" w:cs="宋体"/>
                <w:sz w:val="24"/>
                <w:szCs w:val="24"/>
              </w:rPr>
            </w:pPr>
          </w:p>
          <w:p w14:paraId="2CFB8DB4">
            <w:pPr>
              <w:spacing w:line="257" w:lineRule="auto"/>
              <w:rPr>
                <w:rFonts w:ascii="宋体" w:hAnsi="宋体" w:eastAsia="宋体" w:cs="宋体"/>
                <w:sz w:val="24"/>
                <w:szCs w:val="24"/>
              </w:rPr>
            </w:pPr>
          </w:p>
          <w:p w14:paraId="616AE3F0">
            <w:pPr>
              <w:pStyle w:val="13"/>
              <w:spacing w:before="78" w:line="247" w:lineRule="auto"/>
              <w:ind w:left="273" w:right="329"/>
              <w:jc w:val="both"/>
              <w:rPr>
                <w:spacing w:val="-5"/>
              </w:rPr>
            </w:pPr>
            <w:r>
              <w:rPr>
                <w:spacing w:val="-5"/>
              </w:rPr>
              <w:t>应急</w:t>
            </w:r>
            <w:r>
              <w:rPr>
                <w:spacing w:val="-6"/>
              </w:rPr>
              <w:t>疫情防治经验</w:t>
            </w:r>
          </w:p>
        </w:tc>
        <w:tc>
          <w:tcPr>
            <w:tcW w:w="900" w:type="dxa"/>
          </w:tcPr>
          <w:p w14:paraId="1C2A1C5E">
            <w:pPr>
              <w:spacing w:line="248" w:lineRule="auto"/>
              <w:rPr>
                <w:rFonts w:ascii="宋体" w:hAnsi="宋体" w:eastAsia="宋体" w:cs="宋体"/>
                <w:sz w:val="24"/>
                <w:szCs w:val="24"/>
              </w:rPr>
            </w:pPr>
          </w:p>
          <w:p w14:paraId="635DCD44">
            <w:pPr>
              <w:spacing w:line="249" w:lineRule="auto"/>
              <w:rPr>
                <w:rFonts w:ascii="宋体" w:hAnsi="宋体" w:eastAsia="宋体" w:cs="宋体"/>
                <w:sz w:val="24"/>
                <w:szCs w:val="24"/>
              </w:rPr>
            </w:pPr>
          </w:p>
          <w:p w14:paraId="333E9A04">
            <w:pPr>
              <w:spacing w:line="249" w:lineRule="auto"/>
              <w:rPr>
                <w:rFonts w:ascii="宋体" w:hAnsi="宋体" w:eastAsia="宋体" w:cs="宋体"/>
                <w:sz w:val="24"/>
                <w:szCs w:val="24"/>
              </w:rPr>
            </w:pPr>
          </w:p>
          <w:p w14:paraId="0A7D2967">
            <w:pPr>
              <w:spacing w:line="249" w:lineRule="auto"/>
              <w:rPr>
                <w:rFonts w:ascii="宋体" w:hAnsi="宋体" w:eastAsia="宋体" w:cs="宋体"/>
                <w:sz w:val="24"/>
                <w:szCs w:val="24"/>
              </w:rPr>
            </w:pPr>
          </w:p>
          <w:p w14:paraId="4C84CA36">
            <w:pPr>
              <w:spacing w:line="249" w:lineRule="auto"/>
              <w:rPr>
                <w:rFonts w:ascii="宋体" w:hAnsi="宋体" w:eastAsia="宋体" w:cs="宋体"/>
                <w:sz w:val="24"/>
                <w:szCs w:val="24"/>
              </w:rPr>
            </w:pPr>
          </w:p>
          <w:p w14:paraId="3453E721">
            <w:pPr>
              <w:pStyle w:val="13"/>
              <w:spacing w:before="78"/>
              <w:ind w:left="294"/>
              <w:rPr>
                <w:spacing w:val="-4"/>
              </w:rPr>
            </w:pPr>
            <w:r>
              <w:rPr>
                <w:spacing w:val="-14"/>
              </w:rPr>
              <w:t>15</w:t>
            </w:r>
          </w:p>
        </w:tc>
        <w:tc>
          <w:tcPr>
            <w:tcW w:w="7111" w:type="dxa"/>
          </w:tcPr>
          <w:p w14:paraId="63869196">
            <w:pPr>
              <w:pStyle w:val="13"/>
              <w:spacing w:before="1" w:line="244" w:lineRule="auto"/>
              <w:ind w:left="280" w:right="265"/>
              <w:rPr>
                <w:lang w:eastAsia="zh-CN"/>
              </w:rPr>
            </w:pPr>
            <w:r>
              <w:rPr>
                <w:spacing w:val="-5"/>
                <w:lang w:eastAsia="zh-CN"/>
              </w:rPr>
              <w:t>1.202</w:t>
            </w:r>
            <w:r>
              <w:rPr>
                <w:rFonts w:hint="eastAsia"/>
                <w:spacing w:val="-5"/>
                <w:lang w:eastAsia="zh-CN"/>
              </w:rPr>
              <w:t>3</w:t>
            </w:r>
            <w:r>
              <w:rPr>
                <w:spacing w:val="-5"/>
                <w:lang w:eastAsia="zh-CN"/>
              </w:rPr>
              <w:t>年1月1日至今在虫媒传染</w:t>
            </w:r>
            <w:r>
              <w:rPr>
                <w:spacing w:val="-6"/>
                <w:lang w:eastAsia="zh-CN"/>
              </w:rPr>
              <w:t>病疫情防控工作获得地方以</w:t>
            </w:r>
            <w:r>
              <w:rPr>
                <w:spacing w:val="-1"/>
                <w:lang w:eastAsia="zh-CN"/>
              </w:rPr>
              <w:t>上管理部门工作正面评价（含荣誉、感谢信、通报公文），需</w:t>
            </w:r>
            <w:r>
              <w:rPr>
                <w:spacing w:val="-4"/>
                <w:lang w:eastAsia="zh-CN"/>
              </w:rPr>
              <w:t>提供相关证明材料，得</w:t>
            </w:r>
            <w:r>
              <w:rPr>
                <w:rFonts w:hint="eastAsia"/>
                <w:spacing w:val="-4"/>
                <w:lang w:eastAsia="zh-CN"/>
              </w:rPr>
              <w:t>5</w:t>
            </w:r>
            <w:r>
              <w:rPr>
                <w:spacing w:val="-4"/>
                <w:lang w:eastAsia="zh-CN"/>
              </w:rPr>
              <w:t>分，无则不得分。</w:t>
            </w:r>
          </w:p>
          <w:p w14:paraId="4C9AEE24">
            <w:pPr>
              <w:pStyle w:val="13"/>
              <w:spacing w:before="1" w:line="244" w:lineRule="auto"/>
              <w:ind w:left="280" w:right="265"/>
              <w:rPr>
                <w:spacing w:val="-10"/>
                <w:lang w:eastAsia="zh-CN"/>
              </w:rPr>
            </w:pPr>
            <w:r>
              <w:rPr>
                <w:spacing w:val="-1"/>
                <w:lang w:eastAsia="zh-CN"/>
              </w:rPr>
              <w:t>2.</w:t>
            </w:r>
            <w:r>
              <w:rPr>
                <w:rFonts w:hint="eastAsia"/>
                <w:spacing w:val="-1"/>
                <w:lang w:eastAsia="zh-CN"/>
              </w:rPr>
              <w:t>设有常驻消毒员的固定</w:t>
            </w:r>
            <w:r>
              <w:rPr>
                <w:spacing w:val="-1"/>
                <w:lang w:eastAsia="zh-CN"/>
              </w:rPr>
              <w:t>办公室位置与</w:t>
            </w:r>
            <w:r>
              <w:rPr>
                <w:spacing w:val="-4"/>
                <w:lang w:eastAsia="zh-CN"/>
              </w:rPr>
              <w:t>项目位置的直线距离：距离≤</w:t>
            </w:r>
            <w:r>
              <w:rPr>
                <w:rFonts w:hint="eastAsia"/>
                <w:spacing w:val="-4"/>
                <w:lang w:eastAsia="zh-CN"/>
              </w:rPr>
              <w:t>2</w:t>
            </w:r>
            <w:r>
              <w:rPr>
                <w:spacing w:val="-4"/>
                <w:lang w:eastAsia="zh-CN"/>
              </w:rPr>
              <w:t>公里，得</w:t>
            </w:r>
            <w:r>
              <w:rPr>
                <w:rFonts w:hint="eastAsia"/>
                <w:spacing w:val="-4"/>
                <w:lang w:eastAsia="zh-CN"/>
              </w:rPr>
              <w:t>10</w:t>
            </w:r>
            <w:r>
              <w:rPr>
                <w:spacing w:val="-4"/>
                <w:lang w:eastAsia="zh-CN"/>
              </w:rPr>
              <w:t>分；</w:t>
            </w:r>
            <w:r>
              <w:rPr>
                <w:rFonts w:hint="eastAsia"/>
                <w:spacing w:val="-4"/>
                <w:lang w:eastAsia="zh-CN"/>
              </w:rPr>
              <w:t>2</w:t>
            </w:r>
            <w:r>
              <w:rPr>
                <w:spacing w:val="-4"/>
                <w:lang w:eastAsia="zh-CN"/>
              </w:rPr>
              <w:t>公里＜距离≤</w:t>
            </w:r>
            <w:r>
              <w:rPr>
                <w:spacing w:val="-5"/>
                <w:lang w:eastAsia="zh-CN"/>
              </w:rPr>
              <w:t>10公里，得</w:t>
            </w:r>
            <w:r>
              <w:rPr>
                <w:rFonts w:hint="eastAsia"/>
                <w:spacing w:val="-5"/>
                <w:lang w:eastAsia="zh-CN"/>
              </w:rPr>
              <w:t>5</w:t>
            </w:r>
            <w:r>
              <w:rPr>
                <w:spacing w:val="-5"/>
                <w:lang w:eastAsia="zh-CN"/>
              </w:rPr>
              <w:t>分；</w:t>
            </w:r>
            <w:r>
              <w:rPr>
                <w:rFonts w:hint="eastAsia"/>
                <w:spacing w:val="-5"/>
                <w:lang w:eastAsia="zh-CN"/>
              </w:rPr>
              <w:t>距离</w:t>
            </w:r>
            <w:r>
              <w:rPr>
                <w:spacing w:val="-5"/>
                <w:lang w:eastAsia="zh-CN"/>
              </w:rPr>
              <w:t>10公里</w:t>
            </w:r>
            <w:r>
              <w:rPr>
                <w:rFonts w:hint="eastAsia"/>
                <w:spacing w:val="-5"/>
                <w:lang w:eastAsia="zh-CN"/>
              </w:rPr>
              <w:t>以上</w:t>
            </w:r>
            <w:r>
              <w:rPr>
                <w:rFonts w:hint="eastAsia"/>
                <w:spacing w:val="-1"/>
                <w:lang w:eastAsia="zh-CN"/>
              </w:rPr>
              <w:t>不得分</w:t>
            </w:r>
            <w:r>
              <w:rPr>
                <w:spacing w:val="-1"/>
                <w:lang w:eastAsia="zh-CN"/>
              </w:rPr>
              <w:t>。需提供相</w:t>
            </w:r>
            <w:r>
              <w:rPr>
                <w:spacing w:val="-2"/>
                <w:lang w:eastAsia="zh-CN"/>
              </w:rPr>
              <w:t>关证明材料，</w:t>
            </w:r>
            <w:r>
              <w:rPr>
                <w:rFonts w:hint="eastAsia"/>
                <w:spacing w:val="-2"/>
                <w:lang w:eastAsia="zh-CN"/>
              </w:rPr>
              <w:t>包含</w:t>
            </w:r>
            <w:r>
              <w:rPr>
                <w:spacing w:val="-2"/>
                <w:lang w:eastAsia="zh-CN"/>
              </w:rPr>
              <w:t>房屋租赁合同</w:t>
            </w:r>
            <w:r>
              <w:rPr>
                <w:lang w:eastAsia="zh-CN"/>
              </w:rPr>
              <w:t>（租赁期限不少于1年）</w:t>
            </w:r>
            <w:r>
              <w:rPr>
                <w:rFonts w:hint="eastAsia"/>
                <w:spacing w:val="-2"/>
                <w:lang w:eastAsia="zh-CN"/>
              </w:rPr>
              <w:t>或</w:t>
            </w:r>
            <w:r>
              <w:rPr>
                <w:spacing w:val="-2"/>
                <w:lang w:eastAsia="zh-CN"/>
              </w:rPr>
              <w:t>房产证明、</w:t>
            </w:r>
            <w:r>
              <w:rPr>
                <w:lang w:eastAsia="zh-CN"/>
              </w:rPr>
              <w:t>办公场所照片及联系电话</w:t>
            </w:r>
            <w:r>
              <w:rPr>
                <w:spacing w:val="-2"/>
                <w:lang w:eastAsia="zh-CN"/>
              </w:rPr>
              <w:t>。</w:t>
            </w:r>
          </w:p>
        </w:tc>
      </w:tr>
      <w:tr w14:paraId="265D5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tcPr>
          <w:p w14:paraId="77AD03BE">
            <w:pPr>
              <w:spacing w:line="301" w:lineRule="auto"/>
              <w:rPr>
                <w:rFonts w:ascii="宋体" w:hAnsi="宋体" w:eastAsia="宋体" w:cs="宋体"/>
                <w:sz w:val="24"/>
                <w:szCs w:val="24"/>
                <w:lang w:eastAsia="zh-CN"/>
              </w:rPr>
            </w:pPr>
          </w:p>
          <w:p w14:paraId="59120CAD">
            <w:pPr>
              <w:pStyle w:val="13"/>
              <w:spacing w:before="78" w:line="224" w:lineRule="auto"/>
              <w:ind w:left="282"/>
              <w:rPr>
                <w:lang w:eastAsia="zh-CN"/>
              </w:rPr>
            </w:pPr>
            <w:r>
              <w:rPr>
                <w:rFonts w:hint="eastAsia"/>
                <w:lang w:eastAsia="zh-CN"/>
              </w:rPr>
              <w:t>七</w:t>
            </w:r>
          </w:p>
        </w:tc>
        <w:tc>
          <w:tcPr>
            <w:tcW w:w="1079" w:type="dxa"/>
          </w:tcPr>
          <w:p w14:paraId="58C4043E">
            <w:pPr>
              <w:pStyle w:val="13"/>
              <w:spacing w:before="222" w:line="246" w:lineRule="auto"/>
              <w:ind w:left="275" w:right="329" w:hanging="4"/>
              <w:rPr>
                <w:spacing w:val="-5"/>
              </w:rPr>
            </w:pPr>
            <w:r>
              <w:rPr>
                <w:spacing w:val="-4"/>
              </w:rPr>
              <w:t>报价</w:t>
            </w:r>
            <w:r>
              <w:rPr>
                <w:spacing w:val="-7"/>
              </w:rPr>
              <w:t>部分</w:t>
            </w:r>
          </w:p>
        </w:tc>
        <w:tc>
          <w:tcPr>
            <w:tcW w:w="900" w:type="dxa"/>
          </w:tcPr>
          <w:p w14:paraId="58CE305A">
            <w:pPr>
              <w:spacing w:line="301" w:lineRule="auto"/>
              <w:rPr>
                <w:rFonts w:ascii="宋体" w:hAnsi="宋体" w:eastAsia="宋体" w:cs="宋体"/>
                <w:sz w:val="24"/>
                <w:szCs w:val="24"/>
              </w:rPr>
            </w:pPr>
          </w:p>
          <w:p w14:paraId="717AD7BB">
            <w:pPr>
              <w:pStyle w:val="13"/>
              <w:spacing w:before="78"/>
              <w:ind w:left="294"/>
              <w:rPr>
                <w:spacing w:val="-4"/>
              </w:rPr>
            </w:pPr>
            <w:r>
              <w:rPr>
                <w:spacing w:val="-7"/>
              </w:rPr>
              <w:t>10</w:t>
            </w:r>
          </w:p>
        </w:tc>
        <w:tc>
          <w:tcPr>
            <w:tcW w:w="7111" w:type="dxa"/>
          </w:tcPr>
          <w:p w14:paraId="00B5CE68">
            <w:pPr>
              <w:pStyle w:val="13"/>
              <w:spacing w:before="223" w:line="245" w:lineRule="auto"/>
              <w:ind w:left="280" w:right="265"/>
              <w:rPr>
                <w:spacing w:val="-10"/>
                <w:lang w:eastAsia="zh-CN"/>
              </w:rPr>
            </w:pPr>
            <w:r>
              <w:rPr>
                <w:spacing w:val="-3"/>
                <w:lang w:eastAsia="zh-CN"/>
              </w:rPr>
              <w:t>投标报价得分</w:t>
            </w:r>
            <w:r>
              <w:rPr>
                <w:lang w:eastAsia="zh-CN"/>
              </w:rPr>
              <w:t>＝（</w:t>
            </w:r>
            <w:r>
              <w:rPr>
                <w:spacing w:val="-3"/>
                <w:lang w:eastAsia="zh-CN"/>
              </w:rPr>
              <w:t>评标基准价/投标报价）×价格分值【注：满</w:t>
            </w:r>
            <w:r>
              <w:rPr>
                <w:spacing w:val="-1"/>
                <w:lang w:eastAsia="zh-CN"/>
              </w:rPr>
              <w:t>足招标文件要求且投标价格最低的投标报价为评标基准价。</w:t>
            </w:r>
            <w:r>
              <w:rPr>
                <w:spacing w:val="-1"/>
              </w:rPr>
              <w:t>】</w:t>
            </w:r>
          </w:p>
        </w:tc>
      </w:tr>
      <w:tr w14:paraId="7BB00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11" w:type="dxa"/>
            <w:textDirection w:val="tbRlV"/>
          </w:tcPr>
          <w:p w14:paraId="0C4BE9F1">
            <w:pPr>
              <w:pStyle w:val="13"/>
              <w:spacing w:before="294" w:line="209" w:lineRule="auto"/>
              <w:ind w:left="223"/>
            </w:pPr>
          </w:p>
        </w:tc>
        <w:tc>
          <w:tcPr>
            <w:tcW w:w="1079" w:type="dxa"/>
          </w:tcPr>
          <w:p w14:paraId="2F776851">
            <w:pPr>
              <w:spacing w:line="302" w:lineRule="auto"/>
              <w:rPr>
                <w:rFonts w:ascii="宋体" w:hAnsi="宋体" w:eastAsia="宋体" w:cs="宋体"/>
                <w:sz w:val="24"/>
                <w:szCs w:val="24"/>
              </w:rPr>
            </w:pPr>
          </w:p>
          <w:p w14:paraId="4EB0D27C">
            <w:pPr>
              <w:pStyle w:val="13"/>
              <w:spacing w:before="78" w:line="221" w:lineRule="auto"/>
              <w:ind w:left="280"/>
              <w:rPr>
                <w:spacing w:val="-5"/>
              </w:rPr>
            </w:pPr>
            <w:r>
              <w:rPr>
                <w:spacing w:val="-4"/>
              </w:rPr>
              <w:t>总计</w:t>
            </w:r>
          </w:p>
        </w:tc>
        <w:tc>
          <w:tcPr>
            <w:tcW w:w="900" w:type="dxa"/>
          </w:tcPr>
          <w:p w14:paraId="1270537E">
            <w:pPr>
              <w:spacing w:line="302" w:lineRule="auto"/>
              <w:rPr>
                <w:rFonts w:ascii="宋体" w:hAnsi="宋体" w:eastAsia="宋体" w:cs="宋体"/>
                <w:sz w:val="24"/>
                <w:szCs w:val="24"/>
              </w:rPr>
            </w:pPr>
          </w:p>
          <w:p w14:paraId="0F9C9CF9">
            <w:pPr>
              <w:pStyle w:val="13"/>
              <w:spacing w:before="78"/>
              <w:ind w:left="294"/>
              <w:rPr>
                <w:spacing w:val="-4"/>
              </w:rPr>
            </w:pPr>
            <w:r>
              <w:rPr>
                <w:spacing w:val="-7"/>
              </w:rPr>
              <w:t>100</w:t>
            </w:r>
          </w:p>
        </w:tc>
        <w:tc>
          <w:tcPr>
            <w:tcW w:w="7111" w:type="dxa"/>
          </w:tcPr>
          <w:p w14:paraId="57770CDF">
            <w:pPr>
              <w:spacing w:line="301" w:lineRule="auto"/>
              <w:rPr>
                <w:rFonts w:ascii="宋体" w:hAnsi="宋体" w:eastAsia="宋体" w:cs="宋体"/>
                <w:sz w:val="24"/>
                <w:szCs w:val="24"/>
              </w:rPr>
            </w:pPr>
          </w:p>
          <w:p w14:paraId="407E8BC5">
            <w:pPr>
              <w:pStyle w:val="13"/>
              <w:spacing w:before="78" w:line="225" w:lineRule="auto"/>
              <w:ind w:left="276"/>
              <w:rPr>
                <w:spacing w:val="-10"/>
                <w:lang w:eastAsia="zh-CN"/>
              </w:rPr>
            </w:pPr>
            <w:r>
              <w:t>/</w:t>
            </w:r>
          </w:p>
        </w:tc>
      </w:tr>
    </w:tbl>
    <w:p w14:paraId="7ECFA3BB">
      <w:pPr>
        <w:rPr>
          <w:rFonts w:ascii="宋体" w:hAnsi="宋体" w:eastAsia="宋体" w:cs="宋体"/>
          <w:sz w:val="24"/>
          <w:szCs w:val="24"/>
          <w:lang w:eastAsia="zh-CN"/>
        </w:rPr>
        <w:sectPr>
          <w:headerReference r:id="rId6" w:type="default"/>
          <w:footerReference r:id="rId7" w:type="default"/>
          <w:pgSz w:w="11907" w:h="16839"/>
          <w:pgMar w:top="1838" w:right="859" w:bottom="1174" w:left="1140" w:header="1469" w:footer="947" w:gutter="0"/>
          <w:cols w:space="720" w:num="1"/>
        </w:sectPr>
      </w:pPr>
    </w:p>
    <w:p w14:paraId="57C037A9">
      <w:pPr>
        <w:spacing w:before="12"/>
        <w:rPr>
          <w:rFonts w:ascii="宋体" w:hAnsi="宋体" w:eastAsia="宋体" w:cs="宋体"/>
          <w:sz w:val="24"/>
          <w:szCs w:val="24"/>
          <w:lang w:eastAsia="zh-CN"/>
        </w:rPr>
      </w:pPr>
    </w:p>
    <w:p w14:paraId="2261615C">
      <w:pPr>
        <w:pStyle w:val="4"/>
        <w:spacing w:before="53" w:line="222" w:lineRule="auto"/>
        <w:ind w:left="707"/>
      </w:pPr>
      <w:r>
        <w:rPr>
          <w:spacing w:val="-13"/>
        </w:rPr>
        <w:t>备注：</w:t>
      </w:r>
    </w:p>
    <w:p w14:paraId="797A2E92">
      <w:pPr>
        <w:pStyle w:val="4"/>
        <w:spacing w:before="64" w:line="280" w:lineRule="auto"/>
        <w:ind w:left="292" w:right="280" w:firstLine="417"/>
        <w:rPr>
          <w:lang w:eastAsia="zh-CN"/>
        </w:rPr>
      </w:pPr>
      <w:r>
        <w:rPr>
          <w:lang w:eastAsia="zh-CN"/>
        </w:rPr>
        <w:t>综合评审表中要求提供的证明文件如无特别说明，均需提供相关证明文件复印件并加盖</w:t>
      </w:r>
      <w:r>
        <w:rPr>
          <w:rFonts w:hint="eastAsia"/>
          <w:lang w:eastAsia="zh-CN"/>
        </w:rPr>
        <w:t>投标人</w:t>
      </w:r>
      <w:r>
        <w:rPr>
          <w:lang w:eastAsia="zh-CN"/>
        </w:rPr>
        <w:t>公</w:t>
      </w:r>
      <w:r>
        <w:rPr>
          <w:spacing w:val="-14"/>
          <w:lang w:eastAsia="zh-CN"/>
        </w:rPr>
        <w:t>章。</w:t>
      </w:r>
    </w:p>
    <w:p w14:paraId="12181C9A">
      <w:pPr>
        <w:spacing w:line="280" w:lineRule="auto"/>
        <w:rPr>
          <w:rFonts w:ascii="宋体" w:hAnsi="宋体" w:eastAsia="宋体" w:cs="宋体"/>
          <w:sz w:val="24"/>
          <w:szCs w:val="24"/>
          <w:lang w:eastAsia="zh-CN"/>
        </w:rPr>
        <w:sectPr>
          <w:headerReference r:id="rId8" w:type="default"/>
          <w:footerReference r:id="rId9" w:type="default"/>
          <w:pgSz w:w="11907" w:h="16839"/>
          <w:pgMar w:top="400" w:right="859" w:bottom="1174" w:left="1140" w:header="0" w:footer="947" w:gutter="0"/>
          <w:cols w:space="720" w:num="1"/>
        </w:sectPr>
      </w:pPr>
    </w:p>
    <w:p w14:paraId="467E5DAC">
      <w:pPr>
        <w:spacing w:line="336" w:lineRule="auto"/>
        <w:rPr>
          <w:rFonts w:ascii="宋体" w:hAnsi="宋体" w:eastAsia="宋体" w:cs="宋体"/>
          <w:sz w:val="24"/>
          <w:szCs w:val="24"/>
          <w:lang w:eastAsia="zh-CN"/>
        </w:rPr>
      </w:pPr>
    </w:p>
    <w:p w14:paraId="6B8D0ED5">
      <w:pPr>
        <w:spacing w:line="337" w:lineRule="auto"/>
        <w:rPr>
          <w:rFonts w:ascii="宋体" w:hAnsi="宋体" w:eastAsia="宋体" w:cs="宋体"/>
          <w:sz w:val="24"/>
          <w:szCs w:val="24"/>
          <w:lang w:eastAsia="zh-CN"/>
        </w:rPr>
      </w:pPr>
    </w:p>
    <w:p w14:paraId="40037739">
      <w:pPr>
        <w:pStyle w:val="4"/>
        <w:spacing w:before="130" w:line="219" w:lineRule="auto"/>
        <w:outlineLvl w:val="1"/>
        <w:rPr>
          <w:lang w:eastAsia="zh-CN"/>
        </w:rPr>
      </w:pPr>
      <w:r>
        <w:rPr>
          <w:b/>
          <w:bCs/>
          <w:spacing w:val="-5"/>
          <w:lang w:eastAsia="zh-CN"/>
        </w:rPr>
        <w:t>正本</w:t>
      </w:r>
    </w:p>
    <w:p w14:paraId="76E9319E">
      <w:pPr>
        <w:spacing w:line="247" w:lineRule="auto"/>
        <w:rPr>
          <w:rFonts w:ascii="宋体" w:hAnsi="宋体" w:eastAsia="宋体" w:cs="宋体"/>
          <w:sz w:val="24"/>
          <w:szCs w:val="24"/>
          <w:lang w:eastAsia="zh-CN"/>
        </w:rPr>
      </w:pPr>
    </w:p>
    <w:p w14:paraId="609DE21C">
      <w:pPr>
        <w:spacing w:line="247" w:lineRule="auto"/>
        <w:rPr>
          <w:rFonts w:ascii="宋体" w:hAnsi="宋体" w:eastAsia="宋体" w:cs="宋体"/>
          <w:sz w:val="24"/>
          <w:szCs w:val="24"/>
          <w:lang w:eastAsia="zh-CN"/>
        </w:rPr>
      </w:pPr>
    </w:p>
    <w:p w14:paraId="42655498">
      <w:pPr>
        <w:spacing w:line="247" w:lineRule="auto"/>
        <w:rPr>
          <w:rFonts w:ascii="宋体" w:hAnsi="宋体" w:eastAsia="宋体" w:cs="宋体"/>
          <w:sz w:val="24"/>
          <w:szCs w:val="24"/>
          <w:lang w:eastAsia="zh-CN"/>
        </w:rPr>
      </w:pPr>
    </w:p>
    <w:p w14:paraId="25BB9762">
      <w:pPr>
        <w:spacing w:line="247" w:lineRule="auto"/>
        <w:rPr>
          <w:rFonts w:ascii="宋体" w:hAnsi="宋体" w:eastAsia="宋体" w:cs="宋体"/>
          <w:sz w:val="24"/>
          <w:szCs w:val="24"/>
          <w:lang w:eastAsia="zh-CN"/>
        </w:rPr>
      </w:pPr>
    </w:p>
    <w:p w14:paraId="148CB093">
      <w:pPr>
        <w:spacing w:line="247" w:lineRule="auto"/>
        <w:rPr>
          <w:rFonts w:ascii="宋体" w:hAnsi="宋体" w:eastAsia="宋体" w:cs="宋体"/>
          <w:sz w:val="24"/>
          <w:szCs w:val="24"/>
          <w:lang w:eastAsia="zh-CN"/>
        </w:rPr>
      </w:pPr>
    </w:p>
    <w:p w14:paraId="2505DD41">
      <w:pPr>
        <w:spacing w:line="247" w:lineRule="auto"/>
        <w:rPr>
          <w:rFonts w:ascii="宋体" w:hAnsi="宋体" w:eastAsia="宋体" w:cs="宋体"/>
          <w:sz w:val="24"/>
          <w:szCs w:val="24"/>
          <w:lang w:eastAsia="zh-CN"/>
        </w:rPr>
      </w:pPr>
    </w:p>
    <w:p w14:paraId="492C6037">
      <w:pPr>
        <w:spacing w:line="247" w:lineRule="auto"/>
        <w:rPr>
          <w:rFonts w:ascii="宋体" w:hAnsi="宋体" w:eastAsia="宋体" w:cs="宋体"/>
          <w:sz w:val="24"/>
          <w:szCs w:val="24"/>
          <w:lang w:eastAsia="zh-CN"/>
        </w:rPr>
      </w:pPr>
    </w:p>
    <w:p w14:paraId="0E991505">
      <w:pPr>
        <w:pStyle w:val="4"/>
        <w:spacing w:before="140" w:line="223" w:lineRule="auto"/>
        <w:jc w:val="center"/>
        <w:rPr>
          <w:sz w:val="36"/>
          <w:szCs w:val="36"/>
          <w:lang w:eastAsia="zh-CN"/>
        </w:rPr>
      </w:pPr>
      <w:r>
        <w:rPr>
          <w:b/>
          <w:bCs/>
          <w:spacing w:val="6"/>
          <w:sz w:val="36"/>
          <w:szCs w:val="36"/>
          <w:u w:val="single"/>
          <w:lang w:eastAsia="zh-CN"/>
        </w:rPr>
        <w:t>广州医科大学附属第三医院荔湾院区除四害病媒</w:t>
      </w:r>
    </w:p>
    <w:p w14:paraId="45E98D3C">
      <w:pPr>
        <w:pStyle w:val="4"/>
        <w:spacing w:before="115" w:line="224" w:lineRule="auto"/>
        <w:ind w:left="3350"/>
        <w:rPr>
          <w:sz w:val="36"/>
          <w:szCs w:val="36"/>
          <w:lang w:eastAsia="zh-CN"/>
        </w:rPr>
      </w:pPr>
      <w:r>
        <w:rPr>
          <w:b/>
          <w:bCs/>
          <w:spacing w:val="3"/>
          <w:sz w:val="36"/>
          <w:szCs w:val="36"/>
          <w:u w:val="single"/>
          <w:lang w:eastAsia="zh-CN"/>
        </w:rPr>
        <w:t>生物灭治项目</w:t>
      </w:r>
    </w:p>
    <w:p w14:paraId="4215228B">
      <w:pPr>
        <w:spacing w:line="259" w:lineRule="auto"/>
        <w:rPr>
          <w:rFonts w:ascii="宋体" w:hAnsi="宋体" w:eastAsia="宋体" w:cs="宋体"/>
          <w:sz w:val="36"/>
          <w:szCs w:val="36"/>
          <w:lang w:eastAsia="zh-CN"/>
        </w:rPr>
      </w:pPr>
    </w:p>
    <w:p w14:paraId="3C98E436">
      <w:pPr>
        <w:spacing w:line="260" w:lineRule="auto"/>
        <w:rPr>
          <w:rFonts w:ascii="宋体" w:hAnsi="宋体" w:eastAsia="宋体" w:cs="宋体"/>
          <w:sz w:val="36"/>
          <w:szCs w:val="36"/>
          <w:lang w:eastAsia="zh-CN"/>
        </w:rPr>
      </w:pPr>
    </w:p>
    <w:p w14:paraId="56924BAF">
      <w:pPr>
        <w:spacing w:line="260" w:lineRule="auto"/>
        <w:rPr>
          <w:rFonts w:ascii="宋体" w:hAnsi="宋体" w:eastAsia="宋体" w:cs="宋体"/>
          <w:sz w:val="36"/>
          <w:szCs w:val="36"/>
          <w:lang w:eastAsia="zh-CN"/>
        </w:rPr>
      </w:pPr>
    </w:p>
    <w:p w14:paraId="1EEBD36B">
      <w:pPr>
        <w:spacing w:line="260" w:lineRule="auto"/>
        <w:rPr>
          <w:rFonts w:ascii="宋体" w:hAnsi="宋体" w:eastAsia="宋体" w:cs="宋体"/>
          <w:sz w:val="36"/>
          <w:szCs w:val="36"/>
          <w:lang w:eastAsia="zh-CN"/>
        </w:rPr>
      </w:pPr>
    </w:p>
    <w:p w14:paraId="1CE45E99">
      <w:pPr>
        <w:pStyle w:val="4"/>
        <w:spacing w:before="156" w:line="218" w:lineRule="auto"/>
        <w:ind w:left="3704"/>
        <w:outlineLvl w:val="0"/>
        <w:rPr>
          <w:sz w:val="36"/>
          <w:szCs w:val="36"/>
          <w:lang w:eastAsia="zh-CN"/>
        </w:rPr>
      </w:pPr>
      <w:r>
        <w:rPr>
          <w:b/>
          <w:bCs/>
          <w:spacing w:val="-7"/>
          <w:sz w:val="36"/>
          <w:szCs w:val="36"/>
          <w:lang w:eastAsia="zh-CN"/>
        </w:rPr>
        <w:t>报价文件</w:t>
      </w:r>
    </w:p>
    <w:p w14:paraId="78744BEC">
      <w:pPr>
        <w:spacing w:line="246" w:lineRule="auto"/>
        <w:rPr>
          <w:rFonts w:ascii="宋体" w:hAnsi="宋体" w:eastAsia="宋体" w:cs="宋体"/>
          <w:sz w:val="24"/>
          <w:szCs w:val="24"/>
          <w:lang w:eastAsia="zh-CN"/>
        </w:rPr>
      </w:pPr>
    </w:p>
    <w:p w14:paraId="5E4CC131">
      <w:pPr>
        <w:spacing w:line="246" w:lineRule="auto"/>
        <w:rPr>
          <w:rFonts w:ascii="宋体" w:hAnsi="宋体" w:eastAsia="宋体" w:cs="宋体"/>
          <w:sz w:val="24"/>
          <w:szCs w:val="24"/>
          <w:lang w:eastAsia="zh-CN"/>
        </w:rPr>
      </w:pPr>
    </w:p>
    <w:p w14:paraId="08D45FB1">
      <w:pPr>
        <w:spacing w:line="246" w:lineRule="auto"/>
        <w:rPr>
          <w:rFonts w:ascii="宋体" w:hAnsi="宋体" w:eastAsia="宋体" w:cs="宋体"/>
          <w:sz w:val="24"/>
          <w:szCs w:val="24"/>
          <w:lang w:eastAsia="zh-CN"/>
        </w:rPr>
      </w:pPr>
    </w:p>
    <w:p w14:paraId="10F7F916">
      <w:pPr>
        <w:spacing w:line="246" w:lineRule="auto"/>
        <w:rPr>
          <w:rFonts w:ascii="宋体" w:hAnsi="宋体" w:eastAsia="宋体" w:cs="宋体"/>
          <w:sz w:val="24"/>
          <w:szCs w:val="24"/>
          <w:lang w:eastAsia="zh-CN"/>
        </w:rPr>
      </w:pPr>
    </w:p>
    <w:p w14:paraId="3CC5B861">
      <w:pPr>
        <w:spacing w:line="246" w:lineRule="auto"/>
        <w:rPr>
          <w:rFonts w:ascii="宋体" w:hAnsi="宋体" w:eastAsia="宋体" w:cs="宋体"/>
          <w:sz w:val="24"/>
          <w:szCs w:val="24"/>
          <w:lang w:eastAsia="zh-CN"/>
        </w:rPr>
      </w:pPr>
    </w:p>
    <w:p w14:paraId="490A9DA8">
      <w:pPr>
        <w:spacing w:line="247" w:lineRule="auto"/>
        <w:rPr>
          <w:rFonts w:ascii="宋体" w:hAnsi="宋体" w:eastAsia="宋体" w:cs="宋体"/>
          <w:sz w:val="24"/>
          <w:szCs w:val="24"/>
          <w:lang w:eastAsia="zh-CN"/>
        </w:rPr>
      </w:pPr>
    </w:p>
    <w:p w14:paraId="59353078">
      <w:pPr>
        <w:spacing w:line="247" w:lineRule="auto"/>
        <w:rPr>
          <w:rFonts w:ascii="宋体" w:hAnsi="宋体" w:eastAsia="宋体" w:cs="宋体"/>
          <w:sz w:val="24"/>
          <w:szCs w:val="24"/>
          <w:lang w:eastAsia="zh-CN"/>
        </w:rPr>
      </w:pPr>
    </w:p>
    <w:p w14:paraId="08FCD5C8">
      <w:pPr>
        <w:spacing w:line="247" w:lineRule="auto"/>
        <w:rPr>
          <w:rFonts w:ascii="宋体" w:hAnsi="宋体" w:eastAsia="宋体" w:cs="宋体"/>
          <w:sz w:val="24"/>
          <w:szCs w:val="24"/>
          <w:lang w:eastAsia="zh-CN"/>
        </w:rPr>
      </w:pPr>
    </w:p>
    <w:p w14:paraId="67B269E9">
      <w:pPr>
        <w:spacing w:line="247" w:lineRule="auto"/>
        <w:rPr>
          <w:rFonts w:ascii="宋体" w:hAnsi="宋体" w:eastAsia="宋体" w:cs="宋体"/>
          <w:sz w:val="24"/>
          <w:szCs w:val="24"/>
          <w:lang w:eastAsia="zh-CN"/>
        </w:rPr>
      </w:pPr>
    </w:p>
    <w:p w14:paraId="10833794">
      <w:pPr>
        <w:spacing w:line="247" w:lineRule="auto"/>
        <w:rPr>
          <w:rFonts w:ascii="宋体" w:hAnsi="宋体" w:eastAsia="宋体" w:cs="宋体"/>
          <w:sz w:val="24"/>
          <w:szCs w:val="24"/>
          <w:lang w:eastAsia="zh-CN"/>
        </w:rPr>
      </w:pPr>
    </w:p>
    <w:p w14:paraId="10D87BAA">
      <w:pPr>
        <w:pStyle w:val="4"/>
        <w:spacing w:before="101" w:line="224" w:lineRule="auto"/>
        <w:ind w:left="2110"/>
        <w:rPr>
          <w:lang w:eastAsia="zh-CN"/>
        </w:rPr>
      </w:pPr>
      <w:r>
        <w:rPr>
          <w:rFonts w:hint="eastAsia"/>
          <w:b/>
          <w:bCs/>
          <w:spacing w:val="-4"/>
          <w:lang w:eastAsia="zh-CN"/>
        </w:rPr>
        <w:t>投标人</w:t>
      </w:r>
      <w:r>
        <w:rPr>
          <w:b/>
          <w:bCs/>
          <w:spacing w:val="-4"/>
          <w:lang w:eastAsia="zh-CN"/>
        </w:rPr>
        <w:t>：</w:t>
      </w:r>
    </w:p>
    <w:p w14:paraId="41FB2100">
      <w:pPr>
        <w:pStyle w:val="4"/>
        <w:spacing w:before="259" w:line="225" w:lineRule="auto"/>
        <w:ind w:left="3703"/>
        <w:rPr>
          <w:lang w:eastAsia="zh-CN"/>
        </w:rPr>
      </w:pPr>
      <w:r>
        <w:rPr>
          <w:b/>
          <w:bCs/>
          <w:spacing w:val="-9"/>
          <w:lang w:eastAsia="zh-CN"/>
        </w:rPr>
        <w:t>年</w:t>
      </w:r>
      <w:r>
        <w:rPr>
          <w:rFonts w:hint="eastAsia"/>
          <w:b/>
          <w:bCs/>
          <w:spacing w:val="-9"/>
          <w:lang w:eastAsia="zh-CN"/>
        </w:rPr>
        <w:t xml:space="preserve"> </w:t>
      </w:r>
      <w:r>
        <w:rPr>
          <w:b/>
          <w:bCs/>
          <w:spacing w:val="-9"/>
          <w:lang w:eastAsia="zh-CN"/>
        </w:rPr>
        <w:t>月</w:t>
      </w:r>
      <w:r>
        <w:rPr>
          <w:rFonts w:hint="eastAsia"/>
          <w:b/>
          <w:bCs/>
          <w:spacing w:val="-9"/>
          <w:lang w:eastAsia="zh-CN"/>
        </w:rPr>
        <w:t xml:space="preserve"> </w:t>
      </w:r>
      <w:r>
        <w:rPr>
          <w:b/>
          <w:bCs/>
          <w:spacing w:val="-9"/>
          <w:lang w:eastAsia="zh-CN"/>
        </w:rPr>
        <w:t>日</w:t>
      </w:r>
    </w:p>
    <w:p w14:paraId="5D3EEEB4">
      <w:pPr>
        <w:spacing w:line="225" w:lineRule="auto"/>
        <w:rPr>
          <w:rFonts w:ascii="宋体" w:hAnsi="宋体" w:eastAsia="宋体" w:cs="宋体"/>
          <w:sz w:val="24"/>
          <w:szCs w:val="24"/>
          <w:lang w:eastAsia="zh-CN"/>
        </w:rPr>
        <w:sectPr>
          <w:headerReference r:id="rId10" w:type="default"/>
          <w:footerReference r:id="rId11" w:type="default"/>
          <w:pgSz w:w="11907" w:h="16839"/>
          <w:pgMar w:top="1838" w:right="1176" w:bottom="1174" w:left="1440" w:header="1469" w:footer="945" w:gutter="0"/>
          <w:cols w:space="720" w:num="1"/>
        </w:sectPr>
      </w:pPr>
    </w:p>
    <w:p w14:paraId="15C1993B">
      <w:pPr>
        <w:spacing w:line="267" w:lineRule="auto"/>
        <w:rPr>
          <w:rFonts w:ascii="宋体" w:hAnsi="宋体" w:eastAsia="宋体" w:cs="宋体"/>
          <w:sz w:val="24"/>
          <w:szCs w:val="24"/>
          <w:lang w:eastAsia="zh-CN"/>
        </w:rPr>
      </w:pPr>
    </w:p>
    <w:p w14:paraId="6C376462">
      <w:pPr>
        <w:spacing w:line="267" w:lineRule="auto"/>
        <w:rPr>
          <w:rFonts w:ascii="宋体" w:hAnsi="宋体" w:eastAsia="宋体" w:cs="宋体"/>
          <w:sz w:val="24"/>
          <w:szCs w:val="24"/>
          <w:lang w:eastAsia="zh-CN"/>
        </w:rPr>
      </w:pPr>
    </w:p>
    <w:p w14:paraId="686F8699">
      <w:pPr>
        <w:spacing w:line="267" w:lineRule="auto"/>
        <w:rPr>
          <w:rFonts w:ascii="宋体" w:hAnsi="宋体" w:eastAsia="宋体" w:cs="宋体"/>
          <w:sz w:val="24"/>
          <w:szCs w:val="24"/>
          <w:lang w:eastAsia="zh-CN"/>
        </w:rPr>
      </w:pPr>
    </w:p>
    <w:p w14:paraId="73E060AB">
      <w:pPr>
        <w:spacing w:line="267" w:lineRule="auto"/>
        <w:rPr>
          <w:rFonts w:ascii="宋体" w:hAnsi="宋体" w:eastAsia="宋体" w:cs="宋体"/>
          <w:sz w:val="24"/>
          <w:szCs w:val="24"/>
          <w:lang w:eastAsia="zh-CN"/>
        </w:rPr>
      </w:pPr>
    </w:p>
    <w:p w14:paraId="50552C94">
      <w:pPr>
        <w:pStyle w:val="4"/>
        <w:spacing w:before="78" w:line="219" w:lineRule="auto"/>
        <w:ind w:left="140"/>
        <w:rPr>
          <w:lang w:eastAsia="zh-CN"/>
        </w:rPr>
      </w:pPr>
      <w:r>
        <w:rPr>
          <w:spacing w:val="-7"/>
          <w:lang w:eastAsia="zh-CN"/>
        </w:rPr>
        <w:t>附件四</w:t>
      </w:r>
    </w:p>
    <w:p w14:paraId="7265CC7B">
      <w:pPr>
        <w:pStyle w:val="4"/>
        <w:spacing w:before="241" w:line="219" w:lineRule="auto"/>
        <w:ind w:left="4519"/>
        <w:outlineLvl w:val="0"/>
        <w:rPr>
          <w:lang w:eastAsia="zh-CN"/>
        </w:rPr>
      </w:pPr>
      <w:r>
        <w:rPr>
          <w:b/>
          <w:bCs/>
          <w:spacing w:val="-5"/>
          <w:lang w:eastAsia="zh-CN"/>
        </w:rPr>
        <w:t>报价表</w:t>
      </w:r>
    </w:p>
    <w:p w14:paraId="64DC3014">
      <w:pPr>
        <w:pStyle w:val="4"/>
        <w:spacing w:before="233" w:line="219" w:lineRule="auto"/>
        <w:ind w:left="125"/>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30BCA3BE">
      <w:pPr>
        <w:spacing w:line="70" w:lineRule="exact"/>
        <w:rPr>
          <w:rFonts w:ascii="宋体" w:hAnsi="宋体" w:eastAsia="宋体" w:cs="宋体"/>
          <w:sz w:val="24"/>
          <w:szCs w:val="24"/>
          <w:lang w:eastAsia="zh-CN"/>
        </w:rPr>
      </w:pPr>
    </w:p>
    <w:tbl>
      <w:tblPr>
        <w:tblStyle w:val="12"/>
        <w:tblW w:w="94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1187"/>
        <w:gridCol w:w="3995"/>
        <w:gridCol w:w="1811"/>
        <w:gridCol w:w="1680"/>
      </w:tblGrid>
      <w:tr w14:paraId="6FF6C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799" w:type="dxa"/>
          </w:tcPr>
          <w:p w14:paraId="242D51DA">
            <w:pPr>
              <w:pStyle w:val="13"/>
              <w:spacing w:before="263" w:line="221" w:lineRule="auto"/>
              <w:ind w:left="164"/>
            </w:pPr>
            <w:r>
              <w:rPr>
                <w:b/>
                <w:bCs/>
                <w:spacing w:val="-5"/>
              </w:rPr>
              <w:t>序号</w:t>
            </w:r>
          </w:p>
        </w:tc>
        <w:tc>
          <w:tcPr>
            <w:tcW w:w="1187" w:type="dxa"/>
          </w:tcPr>
          <w:p w14:paraId="2F8A176B">
            <w:pPr>
              <w:pStyle w:val="13"/>
              <w:spacing w:before="263" w:line="220" w:lineRule="auto"/>
            </w:pPr>
            <w:r>
              <w:rPr>
                <w:b/>
                <w:bCs/>
                <w:spacing w:val="-12"/>
              </w:rPr>
              <w:t>内容名称</w:t>
            </w:r>
          </w:p>
        </w:tc>
        <w:tc>
          <w:tcPr>
            <w:tcW w:w="3995" w:type="dxa"/>
            <w:vAlign w:val="center"/>
          </w:tcPr>
          <w:p w14:paraId="0AFE7465">
            <w:pPr>
              <w:pStyle w:val="13"/>
              <w:spacing w:before="110" w:line="218" w:lineRule="auto"/>
              <w:ind w:left="189"/>
              <w:jc w:val="center"/>
            </w:pPr>
            <w:r>
              <w:rPr>
                <w:b/>
                <w:bCs/>
                <w:spacing w:val="-4"/>
              </w:rPr>
              <w:t>最高报价限价</w:t>
            </w:r>
            <w:r>
              <w:rPr>
                <w:b/>
                <w:bCs/>
                <w:spacing w:val="-13"/>
              </w:rPr>
              <w:t>（元）</w:t>
            </w:r>
          </w:p>
        </w:tc>
        <w:tc>
          <w:tcPr>
            <w:tcW w:w="1811" w:type="dxa"/>
          </w:tcPr>
          <w:p w14:paraId="376EE830">
            <w:pPr>
              <w:pStyle w:val="13"/>
              <w:spacing w:before="264" w:line="218" w:lineRule="auto"/>
              <w:ind w:left="308"/>
            </w:pPr>
            <w:r>
              <w:rPr>
                <w:b/>
                <w:bCs/>
                <w:spacing w:val="-7"/>
              </w:rPr>
              <w:t>报价（元）</w:t>
            </w:r>
          </w:p>
        </w:tc>
        <w:tc>
          <w:tcPr>
            <w:tcW w:w="1680" w:type="dxa"/>
          </w:tcPr>
          <w:p w14:paraId="09993D0F">
            <w:pPr>
              <w:pStyle w:val="13"/>
              <w:spacing w:before="263" w:line="221" w:lineRule="auto"/>
              <w:ind w:left="607"/>
            </w:pPr>
            <w:r>
              <w:rPr>
                <w:b/>
                <w:bCs/>
                <w:spacing w:val="-5"/>
              </w:rPr>
              <w:t>备注</w:t>
            </w:r>
          </w:p>
        </w:tc>
      </w:tr>
      <w:tr w14:paraId="6E728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799" w:type="dxa"/>
          </w:tcPr>
          <w:p w14:paraId="3216E659">
            <w:pPr>
              <w:spacing w:line="444" w:lineRule="auto"/>
              <w:rPr>
                <w:rFonts w:ascii="宋体" w:hAnsi="宋体" w:eastAsia="宋体" w:cs="宋体"/>
                <w:sz w:val="24"/>
                <w:szCs w:val="24"/>
              </w:rPr>
            </w:pPr>
          </w:p>
          <w:p w14:paraId="31EE1C7C">
            <w:pPr>
              <w:pStyle w:val="13"/>
              <w:spacing w:before="78" w:line="241" w:lineRule="auto"/>
              <w:ind w:left="363"/>
            </w:pPr>
            <w:r>
              <w:t>1</w:t>
            </w:r>
          </w:p>
        </w:tc>
        <w:tc>
          <w:tcPr>
            <w:tcW w:w="1187" w:type="dxa"/>
          </w:tcPr>
          <w:p w14:paraId="7211A8A1">
            <w:pPr>
              <w:pStyle w:val="13"/>
              <w:spacing w:before="212" w:line="219" w:lineRule="auto"/>
              <w:ind w:left="139"/>
              <w:rPr>
                <w:u w:val="single"/>
                <w:lang w:eastAsia="zh-CN"/>
              </w:rPr>
            </w:pPr>
            <w:r>
              <w:rPr>
                <w:rFonts w:hint="eastAsia"/>
                <w:u w:val="single"/>
                <w:lang w:eastAsia="zh-CN"/>
              </w:rPr>
              <w:t>广州医科大学附属第三医院荔湾院区除四害病媒生物灭治项</w:t>
            </w:r>
          </w:p>
          <w:p w14:paraId="18F2BBD8">
            <w:pPr>
              <w:pStyle w:val="13"/>
              <w:spacing w:before="25" w:line="222" w:lineRule="auto"/>
              <w:ind w:left="1625"/>
              <w:rPr>
                <w:u w:val="single"/>
                <w:lang w:eastAsia="zh-CN"/>
              </w:rPr>
            </w:pPr>
            <w:r>
              <w:rPr>
                <w:rFonts w:hint="eastAsia"/>
                <w:u w:val="single"/>
                <w:lang w:eastAsia="zh-CN"/>
              </w:rPr>
              <w:t>目</w:t>
            </w:r>
          </w:p>
        </w:tc>
        <w:tc>
          <w:tcPr>
            <w:tcW w:w="3995" w:type="dxa"/>
            <w:vAlign w:val="center"/>
          </w:tcPr>
          <w:p w14:paraId="57A6A87A">
            <w:pPr>
              <w:pStyle w:val="13"/>
              <w:spacing w:before="23" w:line="220" w:lineRule="auto"/>
              <w:ind w:left="490"/>
              <w:jc w:val="center"/>
              <w:rPr>
                <w:u w:val="single"/>
                <w:lang w:eastAsia="zh-CN"/>
              </w:rPr>
            </w:pPr>
            <w:r>
              <w:rPr>
                <w:rFonts w:hint="eastAsia"/>
                <w:u w:val="single"/>
                <w:lang w:eastAsia="zh-CN"/>
              </w:rPr>
              <w:t>除四害服务项目采购限价：10400元/月（124800元/年）</w:t>
            </w:r>
          </w:p>
        </w:tc>
        <w:tc>
          <w:tcPr>
            <w:tcW w:w="1811" w:type="dxa"/>
            <w:vAlign w:val="center"/>
          </w:tcPr>
          <w:p w14:paraId="4F1F8467">
            <w:pPr>
              <w:jc w:val="center"/>
              <w:rPr>
                <w:rFonts w:ascii="宋体" w:hAnsi="宋体" w:eastAsia="宋体" w:cs="宋体"/>
                <w:sz w:val="24"/>
                <w:szCs w:val="24"/>
                <w:u w:val="single"/>
                <w:lang w:eastAsia="zh-CN"/>
              </w:rPr>
            </w:pPr>
          </w:p>
        </w:tc>
        <w:tc>
          <w:tcPr>
            <w:tcW w:w="1680" w:type="dxa"/>
            <w:vAlign w:val="center"/>
          </w:tcPr>
          <w:p w14:paraId="6230BD23">
            <w:pPr>
              <w:jc w:val="center"/>
              <w:rPr>
                <w:rFonts w:ascii="宋体" w:hAnsi="宋体" w:eastAsia="宋体" w:cs="宋体"/>
                <w:sz w:val="24"/>
                <w:szCs w:val="24"/>
                <w:lang w:eastAsia="zh-CN"/>
              </w:rPr>
            </w:pPr>
            <w:r>
              <w:rPr>
                <w:rFonts w:hint="eastAsia" w:ascii="宋体" w:hAnsi="宋体" w:eastAsia="宋体" w:cs="宋体"/>
                <w:sz w:val="24"/>
                <w:szCs w:val="24"/>
                <w:u w:val="single"/>
                <w:lang w:eastAsia="zh-CN"/>
              </w:rPr>
              <w:t xml:space="preserve">税率：    </w:t>
            </w:r>
          </w:p>
        </w:tc>
      </w:tr>
      <w:tr w14:paraId="59A44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5" w:hRule="atLeast"/>
        </w:trPr>
        <w:tc>
          <w:tcPr>
            <w:tcW w:w="5981" w:type="dxa"/>
            <w:gridSpan w:val="3"/>
          </w:tcPr>
          <w:p w14:paraId="3885E587">
            <w:pPr>
              <w:rPr>
                <w:rFonts w:ascii="宋体" w:hAnsi="宋体" w:eastAsia="宋体" w:cs="宋体"/>
                <w:sz w:val="24"/>
                <w:szCs w:val="24"/>
                <w:u w:val="single"/>
                <w:lang w:eastAsia="zh-CN"/>
              </w:rPr>
            </w:pPr>
          </w:p>
          <w:p w14:paraId="0FBF7EAE">
            <w:pPr>
              <w:rPr>
                <w:rFonts w:ascii="宋体" w:hAnsi="宋体" w:eastAsia="宋体" w:cs="宋体"/>
                <w:sz w:val="24"/>
                <w:szCs w:val="24"/>
                <w:u w:val="single"/>
                <w:lang w:eastAsia="zh-CN"/>
              </w:rPr>
            </w:pPr>
          </w:p>
          <w:p w14:paraId="1176CBBF">
            <w:pPr>
              <w:rPr>
                <w:rFonts w:ascii="宋体" w:hAnsi="宋体" w:eastAsia="宋体" w:cs="宋体"/>
                <w:sz w:val="24"/>
                <w:szCs w:val="24"/>
                <w:u w:val="single"/>
                <w:lang w:eastAsia="zh-CN"/>
              </w:rPr>
            </w:pPr>
          </w:p>
          <w:p w14:paraId="5DF95F18">
            <w:pPr>
              <w:spacing w:line="241" w:lineRule="auto"/>
              <w:rPr>
                <w:rFonts w:ascii="宋体" w:hAnsi="宋体" w:eastAsia="宋体" w:cs="宋体"/>
                <w:sz w:val="24"/>
                <w:szCs w:val="24"/>
                <w:u w:val="single"/>
                <w:lang w:eastAsia="zh-CN"/>
              </w:rPr>
            </w:pPr>
          </w:p>
          <w:p w14:paraId="415D4169">
            <w:pPr>
              <w:pStyle w:val="13"/>
              <w:spacing w:before="78" w:line="218" w:lineRule="auto"/>
              <w:ind w:left="2995"/>
              <w:rPr>
                <w:u w:val="single"/>
                <w:lang w:eastAsia="zh-CN"/>
              </w:rPr>
            </w:pPr>
            <w:r>
              <w:rPr>
                <w:rFonts w:hint="eastAsia"/>
                <w:u w:val="single"/>
                <w:lang w:eastAsia="zh-CN"/>
              </w:rPr>
              <w:t>报价（单位：人民币元）</w:t>
            </w:r>
          </w:p>
        </w:tc>
        <w:tc>
          <w:tcPr>
            <w:tcW w:w="3491" w:type="dxa"/>
            <w:gridSpan w:val="2"/>
          </w:tcPr>
          <w:p w14:paraId="17675C32">
            <w:pPr>
              <w:spacing w:line="247" w:lineRule="auto"/>
              <w:rPr>
                <w:rFonts w:ascii="宋体" w:hAnsi="宋体" w:eastAsia="宋体" w:cs="宋体"/>
                <w:sz w:val="24"/>
                <w:szCs w:val="24"/>
                <w:u w:val="single"/>
                <w:lang w:eastAsia="zh-CN"/>
              </w:rPr>
            </w:pPr>
          </w:p>
          <w:p w14:paraId="0471E7A9">
            <w:pPr>
              <w:spacing w:line="248" w:lineRule="auto"/>
              <w:rPr>
                <w:rFonts w:ascii="宋体" w:hAnsi="宋体" w:eastAsia="宋体" w:cs="宋体"/>
                <w:sz w:val="24"/>
                <w:szCs w:val="24"/>
                <w:u w:val="single"/>
                <w:lang w:eastAsia="zh-CN"/>
              </w:rPr>
            </w:pPr>
          </w:p>
          <w:p w14:paraId="13EFEE6E">
            <w:pPr>
              <w:pStyle w:val="13"/>
              <w:spacing w:before="78" w:line="222" w:lineRule="auto"/>
              <w:ind w:left="122"/>
              <w:rPr>
                <w:u w:val="single"/>
                <w:lang w:eastAsia="zh-CN"/>
              </w:rPr>
            </w:pPr>
            <w:r>
              <w:rPr>
                <w:rFonts w:hint="eastAsia"/>
                <w:u w:val="single"/>
                <w:lang w:eastAsia="zh-CN"/>
              </w:rPr>
              <w:t>小写：</w:t>
            </w:r>
          </w:p>
          <w:p w14:paraId="4AF6C387">
            <w:pPr>
              <w:spacing w:line="256" w:lineRule="auto"/>
              <w:rPr>
                <w:rFonts w:ascii="宋体" w:hAnsi="宋体" w:eastAsia="宋体" w:cs="宋体"/>
                <w:sz w:val="24"/>
                <w:szCs w:val="24"/>
                <w:u w:val="single"/>
                <w:lang w:eastAsia="zh-CN"/>
              </w:rPr>
            </w:pPr>
          </w:p>
          <w:p w14:paraId="1B8CA783">
            <w:pPr>
              <w:pStyle w:val="13"/>
              <w:spacing w:before="78" w:line="220" w:lineRule="auto"/>
              <w:ind w:left="118"/>
              <w:rPr>
                <w:u w:val="single"/>
                <w:lang w:eastAsia="zh-CN"/>
              </w:rPr>
            </w:pPr>
            <w:r>
              <w:rPr>
                <w:rFonts w:hint="eastAsia"/>
                <w:u w:val="single"/>
                <w:lang w:eastAsia="zh-CN"/>
              </w:rPr>
              <w:t>大写：</w:t>
            </w:r>
          </w:p>
        </w:tc>
      </w:tr>
    </w:tbl>
    <w:p w14:paraId="4CCB279E">
      <w:pPr>
        <w:spacing w:line="95" w:lineRule="auto"/>
        <w:rPr>
          <w:rFonts w:ascii="宋体" w:hAnsi="宋体" w:eastAsia="宋体" w:cs="宋体"/>
          <w:sz w:val="24"/>
          <w:szCs w:val="24"/>
        </w:rPr>
      </w:pPr>
    </w:p>
    <w:p w14:paraId="00DC9CD7">
      <w:pPr>
        <w:spacing w:line="95" w:lineRule="auto"/>
        <w:rPr>
          <w:rFonts w:ascii="宋体" w:hAnsi="宋体" w:eastAsia="宋体" w:cs="宋体"/>
          <w:sz w:val="24"/>
          <w:szCs w:val="24"/>
        </w:rPr>
        <w:sectPr>
          <w:headerReference r:id="rId12" w:type="default"/>
          <w:footerReference r:id="rId13" w:type="default"/>
          <w:pgSz w:w="11907" w:h="16839"/>
          <w:pgMar w:top="400" w:right="1409" w:bottom="1174" w:left="1020" w:header="0" w:footer="945" w:gutter="0"/>
          <w:cols w:equalWidth="0" w:num="1">
            <w:col w:w="9478"/>
          </w:cols>
        </w:sectPr>
      </w:pPr>
    </w:p>
    <w:p w14:paraId="65E2808A">
      <w:pPr>
        <w:pStyle w:val="4"/>
        <w:spacing w:before="42" w:line="221" w:lineRule="auto"/>
        <w:jc w:val="right"/>
        <w:rPr>
          <w:lang w:eastAsia="zh-CN"/>
        </w:rPr>
      </w:pPr>
      <w:r>
        <w:rPr>
          <w:spacing w:val="-5"/>
          <w:lang w:eastAsia="zh-CN"/>
        </w:rPr>
        <w:t>注：保留小数点后二位，</w:t>
      </w:r>
    </w:p>
    <w:p w14:paraId="1EC472F9">
      <w:pPr>
        <w:spacing w:line="26" w:lineRule="auto"/>
        <w:rPr>
          <w:rFonts w:ascii="宋体" w:hAnsi="宋体" w:eastAsia="宋体" w:cs="宋体"/>
          <w:sz w:val="24"/>
          <w:szCs w:val="24"/>
          <w:lang w:eastAsia="zh-CN"/>
        </w:rPr>
      </w:pPr>
    </w:p>
    <w:p w14:paraId="506E85FE">
      <w:pPr>
        <w:spacing w:line="14" w:lineRule="auto"/>
        <w:rPr>
          <w:rFonts w:ascii="宋体" w:hAnsi="宋体" w:eastAsia="宋体" w:cs="宋体"/>
          <w:sz w:val="24"/>
          <w:szCs w:val="24"/>
          <w:lang w:eastAsia="zh-CN"/>
        </w:rPr>
      </w:pPr>
      <w:r>
        <w:rPr>
          <w:rFonts w:hint="eastAsia" w:ascii="宋体" w:hAnsi="宋体" w:eastAsia="宋体" w:cs="宋体"/>
          <w:sz w:val="24"/>
          <w:szCs w:val="24"/>
          <w:lang w:eastAsia="zh-CN"/>
        </w:rPr>
        <w:br w:type="column"/>
      </w:r>
    </w:p>
    <w:p w14:paraId="1AB2F098">
      <w:pPr>
        <w:pStyle w:val="4"/>
        <w:spacing w:before="41" w:line="219" w:lineRule="auto"/>
        <w:rPr>
          <w:lang w:eastAsia="zh-CN"/>
        </w:rPr>
      </w:pPr>
      <w:r>
        <w:rPr>
          <w:spacing w:val="-1"/>
          <w:lang w:eastAsia="zh-CN"/>
        </w:rPr>
        <w:t>第三位四舍五入。若报价金额大写与小写不一致时，以大写为准。</w:t>
      </w:r>
    </w:p>
    <w:p w14:paraId="0D120170">
      <w:pPr>
        <w:spacing w:line="219" w:lineRule="auto"/>
        <w:rPr>
          <w:rFonts w:ascii="宋体" w:hAnsi="宋体" w:eastAsia="宋体" w:cs="宋体"/>
          <w:sz w:val="24"/>
          <w:szCs w:val="24"/>
          <w:lang w:eastAsia="zh-CN"/>
        </w:rPr>
        <w:sectPr>
          <w:type w:val="continuous"/>
          <w:pgSz w:w="11907" w:h="16839"/>
          <w:pgMar w:top="400" w:right="1409" w:bottom="1174" w:left="1020" w:header="0" w:footer="945" w:gutter="0"/>
          <w:cols w:equalWidth="0" w:num="2">
            <w:col w:w="2800" w:space="53"/>
            <w:col w:w="6625"/>
          </w:cols>
        </w:sectPr>
      </w:pPr>
    </w:p>
    <w:p w14:paraId="6CCE9528">
      <w:pPr>
        <w:spacing w:line="252" w:lineRule="auto"/>
        <w:rPr>
          <w:rFonts w:ascii="宋体" w:hAnsi="宋体" w:eastAsia="宋体" w:cs="宋体"/>
          <w:sz w:val="24"/>
          <w:szCs w:val="24"/>
          <w:lang w:eastAsia="zh-CN"/>
        </w:rPr>
      </w:pPr>
    </w:p>
    <w:p w14:paraId="597499F6">
      <w:pPr>
        <w:spacing w:line="252" w:lineRule="auto"/>
        <w:rPr>
          <w:rFonts w:ascii="宋体" w:hAnsi="宋体" w:eastAsia="宋体" w:cs="宋体"/>
          <w:sz w:val="24"/>
          <w:szCs w:val="24"/>
          <w:lang w:eastAsia="zh-CN"/>
        </w:rPr>
      </w:pPr>
    </w:p>
    <w:p w14:paraId="43B9573C">
      <w:pPr>
        <w:spacing w:line="252" w:lineRule="auto"/>
        <w:rPr>
          <w:rFonts w:ascii="宋体" w:hAnsi="宋体" w:eastAsia="宋体" w:cs="宋体"/>
          <w:sz w:val="24"/>
          <w:szCs w:val="24"/>
          <w:lang w:eastAsia="zh-CN"/>
        </w:rPr>
      </w:pPr>
    </w:p>
    <w:p w14:paraId="58EB96B3">
      <w:pPr>
        <w:spacing w:line="252" w:lineRule="auto"/>
        <w:rPr>
          <w:rFonts w:ascii="宋体" w:hAnsi="宋体" w:eastAsia="宋体" w:cs="宋体"/>
          <w:sz w:val="24"/>
          <w:szCs w:val="24"/>
          <w:lang w:eastAsia="zh-CN"/>
        </w:rPr>
      </w:pPr>
    </w:p>
    <w:p w14:paraId="0B9157CF">
      <w:pPr>
        <w:spacing w:line="252" w:lineRule="auto"/>
        <w:rPr>
          <w:rFonts w:ascii="宋体" w:hAnsi="宋体" w:eastAsia="宋体" w:cs="宋体"/>
          <w:sz w:val="24"/>
          <w:szCs w:val="24"/>
          <w:lang w:eastAsia="zh-CN"/>
        </w:rPr>
      </w:pPr>
    </w:p>
    <w:p w14:paraId="47E72014">
      <w:pPr>
        <w:spacing w:line="252" w:lineRule="auto"/>
        <w:rPr>
          <w:rFonts w:ascii="宋体" w:hAnsi="宋体" w:eastAsia="宋体" w:cs="宋体"/>
          <w:sz w:val="24"/>
          <w:szCs w:val="24"/>
          <w:lang w:eastAsia="zh-CN"/>
        </w:rPr>
      </w:pPr>
    </w:p>
    <w:p w14:paraId="1AD43AE0">
      <w:pPr>
        <w:spacing w:line="252" w:lineRule="auto"/>
        <w:rPr>
          <w:rFonts w:ascii="宋体" w:hAnsi="宋体" w:eastAsia="宋体" w:cs="宋体"/>
          <w:sz w:val="24"/>
          <w:szCs w:val="24"/>
          <w:lang w:eastAsia="zh-CN"/>
        </w:rPr>
      </w:pPr>
    </w:p>
    <w:p w14:paraId="428814D7">
      <w:pPr>
        <w:spacing w:line="253" w:lineRule="auto"/>
        <w:rPr>
          <w:rFonts w:ascii="宋体" w:hAnsi="宋体" w:eastAsia="宋体" w:cs="宋体"/>
          <w:sz w:val="24"/>
          <w:szCs w:val="24"/>
          <w:lang w:eastAsia="zh-CN"/>
        </w:rPr>
      </w:pPr>
    </w:p>
    <w:p w14:paraId="1F338D2A">
      <w:pPr>
        <w:spacing w:line="253" w:lineRule="auto"/>
        <w:rPr>
          <w:rFonts w:ascii="宋体" w:hAnsi="宋体" w:eastAsia="宋体" w:cs="宋体"/>
          <w:sz w:val="24"/>
          <w:szCs w:val="24"/>
          <w:lang w:eastAsia="zh-CN"/>
        </w:rPr>
      </w:pPr>
    </w:p>
    <w:p w14:paraId="1C32E611">
      <w:pPr>
        <w:spacing w:line="253" w:lineRule="auto"/>
        <w:rPr>
          <w:rFonts w:ascii="宋体" w:hAnsi="宋体" w:eastAsia="宋体" w:cs="宋体"/>
          <w:sz w:val="24"/>
          <w:szCs w:val="24"/>
          <w:lang w:eastAsia="zh-CN"/>
        </w:rPr>
      </w:pPr>
    </w:p>
    <w:p w14:paraId="224770CE">
      <w:pPr>
        <w:pStyle w:val="4"/>
        <w:spacing w:before="78" w:line="218" w:lineRule="auto"/>
        <w:ind w:left="3481"/>
        <w:rPr>
          <w:lang w:eastAsia="zh-CN"/>
        </w:rPr>
      </w:pPr>
      <w:r>
        <w:rPr>
          <w:rFonts w:hint="eastAsia"/>
          <w:spacing w:val="-3"/>
          <w:lang w:eastAsia="zh-CN"/>
        </w:rPr>
        <w:t>投标人</w:t>
      </w:r>
      <w:r>
        <w:rPr>
          <w:spacing w:val="1"/>
          <w:lang w:eastAsia="zh-CN"/>
        </w:rPr>
        <w:t>：（</w:t>
      </w:r>
      <w:r>
        <w:rPr>
          <w:spacing w:val="-3"/>
          <w:lang w:eastAsia="zh-CN"/>
        </w:rPr>
        <w:t>法人公章）</w:t>
      </w:r>
    </w:p>
    <w:p w14:paraId="021705DD">
      <w:pPr>
        <w:pStyle w:val="4"/>
        <w:spacing w:before="105" w:line="219" w:lineRule="auto"/>
        <w:ind w:left="3484"/>
        <w:rPr>
          <w:lang w:eastAsia="zh-CN"/>
        </w:rPr>
      </w:pPr>
      <w:r>
        <w:rPr>
          <w:spacing w:val="-4"/>
          <w:lang w:eastAsia="zh-CN"/>
        </w:rPr>
        <w:t>法定代表人或授权代表（签字或盖章</w:t>
      </w:r>
      <w:r>
        <w:rPr>
          <w:lang w:eastAsia="zh-CN"/>
        </w:rPr>
        <w:t>）：</w:t>
      </w:r>
    </w:p>
    <w:p w14:paraId="7FB46883">
      <w:pPr>
        <w:pStyle w:val="4"/>
        <w:spacing w:before="181" w:line="185" w:lineRule="auto"/>
        <w:ind w:left="3524"/>
        <w:rPr>
          <w:lang w:eastAsia="zh-CN"/>
        </w:rPr>
      </w:pPr>
      <w:r>
        <w:rPr>
          <w:spacing w:val="-13"/>
          <w:lang w:eastAsia="zh-CN"/>
        </w:rPr>
        <w:t>日期：年月日</w:t>
      </w:r>
    </w:p>
    <w:p w14:paraId="5C2CFFC8">
      <w:pPr>
        <w:spacing w:line="185" w:lineRule="auto"/>
        <w:rPr>
          <w:rFonts w:ascii="宋体" w:hAnsi="宋体" w:eastAsia="宋体" w:cs="宋体"/>
          <w:sz w:val="24"/>
          <w:szCs w:val="24"/>
          <w:lang w:eastAsia="zh-CN"/>
        </w:rPr>
        <w:sectPr>
          <w:type w:val="continuous"/>
          <w:pgSz w:w="11907" w:h="16839"/>
          <w:pgMar w:top="400" w:right="1409" w:bottom="1174" w:left="1020" w:header="0" w:footer="945" w:gutter="0"/>
          <w:cols w:equalWidth="0" w:num="1">
            <w:col w:w="9478"/>
          </w:cols>
        </w:sectPr>
      </w:pPr>
    </w:p>
    <w:p w14:paraId="6EFD51BA">
      <w:pPr>
        <w:pStyle w:val="4"/>
        <w:spacing w:before="301" w:line="219" w:lineRule="auto"/>
        <w:ind w:left="3579"/>
        <w:outlineLvl w:val="0"/>
        <w:rPr>
          <w:lang w:eastAsia="zh-CN"/>
        </w:rPr>
      </w:pPr>
      <w:r>
        <w:rPr>
          <w:b/>
          <w:bCs/>
          <w:spacing w:val="-5"/>
          <w:lang w:eastAsia="zh-CN"/>
        </w:rPr>
        <w:t>5.1法定代表人证明书</w:t>
      </w:r>
    </w:p>
    <w:p w14:paraId="56B08220">
      <w:pPr>
        <w:spacing w:line="309" w:lineRule="auto"/>
        <w:rPr>
          <w:rFonts w:ascii="宋体" w:hAnsi="宋体" w:eastAsia="宋体" w:cs="宋体"/>
          <w:sz w:val="24"/>
          <w:szCs w:val="24"/>
          <w:lang w:eastAsia="zh-CN"/>
        </w:rPr>
      </w:pPr>
    </w:p>
    <w:p w14:paraId="36CFE115">
      <w:pPr>
        <w:spacing w:line="310" w:lineRule="auto"/>
        <w:rPr>
          <w:rFonts w:ascii="宋体" w:hAnsi="宋体" w:eastAsia="宋体" w:cs="宋体"/>
          <w:sz w:val="24"/>
          <w:szCs w:val="24"/>
          <w:lang w:eastAsia="zh-CN"/>
        </w:rPr>
      </w:pPr>
    </w:p>
    <w:p w14:paraId="4E0D8DF4">
      <w:pPr>
        <w:pStyle w:val="4"/>
        <w:spacing w:before="78" w:line="220" w:lineRule="auto"/>
        <w:ind w:left="124"/>
        <w:rPr>
          <w:lang w:eastAsia="zh-CN"/>
        </w:rPr>
      </w:pPr>
      <w:r>
        <w:rPr>
          <w:spacing w:val="-3"/>
          <w:lang w:eastAsia="zh-CN"/>
        </w:rPr>
        <w:t>单位名称：</w:t>
      </w:r>
    </w:p>
    <w:p w14:paraId="352504D7">
      <w:pPr>
        <w:pStyle w:val="4"/>
        <w:spacing w:before="181" w:line="229" w:lineRule="auto"/>
        <w:ind w:left="122"/>
        <w:rPr>
          <w:lang w:eastAsia="zh-CN"/>
        </w:rPr>
      </w:pPr>
      <w:r>
        <w:rPr>
          <w:spacing w:val="-3"/>
          <w:lang w:eastAsia="zh-CN"/>
        </w:rPr>
        <w:t>地址：</w:t>
      </w:r>
    </w:p>
    <w:p w14:paraId="5E23BAE3">
      <w:pPr>
        <w:pStyle w:val="4"/>
        <w:spacing w:before="169" w:line="220" w:lineRule="auto"/>
        <w:ind w:left="122"/>
        <w:rPr>
          <w:lang w:eastAsia="zh-CN"/>
        </w:rPr>
      </w:pPr>
      <w:r>
        <w:rPr>
          <w:spacing w:val="-1"/>
          <w:lang w:eastAsia="zh-CN"/>
        </w:rPr>
        <w:t>姓名：，性别：，年龄：，职务：</w:t>
      </w:r>
    </w:p>
    <w:p w14:paraId="71744860">
      <w:pPr>
        <w:pStyle w:val="4"/>
        <w:spacing w:before="182" w:line="220" w:lineRule="auto"/>
        <w:ind w:left="126"/>
        <w:rPr>
          <w:lang w:eastAsia="zh-CN"/>
        </w:rPr>
      </w:pPr>
      <w:r>
        <w:rPr>
          <w:spacing w:val="-2"/>
          <w:lang w:eastAsia="zh-CN"/>
        </w:rPr>
        <w:t>系</w:t>
      </w:r>
      <w:r>
        <w:rPr>
          <w:spacing w:val="-2"/>
          <w:u w:val="single"/>
          <w:lang w:eastAsia="zh-CN"/>
        </w:rPr>
        <w:t>（单位名称）</w:t>
      </w:r>
      <w:r>
        <w:rPr>
          <w:spacing w:val="-3"/>
          <w:lang w:eastAsia="zh-CN"/>
        </w:rPr>
        <w:t>的法定代表人。</w:t>
      </w:r>
    </w:p>
    <w:p w14:paraId="31E22B35">
      <w:pPr>
        <w:spacing w:line="250" w:lineRule="auto"/>
        <w:rPr>
          <w:rFonts w:ascii="宋体" w:hAnsi="宋体" w:eastAsia="宋体" w:cs="宋体"/>
          <w:sz w:val="24"/>
          <w:szCs w:val="24"/>
          <w:lang w:eastAsia="zh-CN"/>
        </w:rPr>
      </w:pPr>
    </w:p>
    <w:p w14:paraId="0ED06385">
      <w:pPr>
        <w:spacing w:line="250" w:lineRule="auto"/>
        <w:rPr>
          <w:rFonts w:ascii="宋体" w:hAnsi="宋体" w:eastAsia="宋体" w:cs="宋体"/>
          <w:sz w:val="24"/>
          <w:szCs w:val="24"/>
          <w:lang w:eastAsia="zh-CN"/>
        </w:rPr>
      </w:pPr>
    </w:p>
    <w:p w14:paraId="3FF1212C">
      <w:pPr>
        <w:spacing w:line="250" w:lineRule="auto"/>
        <w:rPr>
          <w:rFonts w:ascii="宋体" w:hAnsi="宋体" w:eastAsia="宋体" w:cs="宋体"/>
          <w:sz w:val="24"/>
          <w:szCs w:val="24"/>
          <w:lang w:eastAsia="zh-CN"/>
        </w:rPr>
      </w:pPr>
    </w:p>
    <w:p w14:paraId="664A53A7">
      <w:pPr>
        <w:spacing w:line="250" w:lineRule="auto"/>
        <w:rPr>
          <w:rFonts w:ascii="宋体" w:hAnsi="宋体" w:eastAsia="宋体" w:cs="宋体"/>
          <w:sz w:val="24"/>
          <w:szCs w:val="24"/>
          <w:lang w:eastAsia="zh-CN"/>
        </w:rPr>
      </w:pPr>
    </w:p>
    <w:p w14:paraId="0FA9C3EF">
      <w:pPr>
        <w:spacing w:line="250" w:lineRule="auto"/>
        <w:rPr>
          <w:rFonts w:ascii="宋体" w:hAnsi="宋体" w:eastAsia="宋体" w:cs="宋体"/>
          <w:sz w:val="24"/>
          <w:szCs w:val="24"/>
          <w:lang w:eastAsia="zh-CN"/>
        </w:rPr>
      </w:pPr>
    </w:p>
    <w:p w14:paraId="72A671DB">
      <w:pPr>
        <w:spacing w:line="250" w:lineRule="auto"/>
        <w:rPr>
          <w:rFonts w:ascii="宋体" w:hAnsi="宋体" w:eastAsia="宋体" w:cs="宋体"/>
          <w:sz w:val="24"/>
          <w:szCs w:val="24"/>
          <w:lang w:eastAsia="zh-CN"/>
        </w:rPr>
      </w:pPr>
    </w:p>
    <w:p w14:paraId="36FD75B5">
      <w:pPr>
        <w:pStyle w:val="4"/>
        <w:spacing w:before="78" w:line="218" w:lineRule="auto"/>
        <w:ind w:left="4321"/>
        <w:rPr>
          <w:lang w:eastAsia="zh-CN"/>
        </w:rPr>
      </w:pPr>
      <w:r>
        <w:rPr>
          <w:rFonts w:hint="eastAsia"/>
          <w:spacing w:val="-3"/>
          <w:lang w:eastAsia="zh-CN"/>
        </w:rPr>
        <w:t>投标人</w:t>
      </w:r>
      <w:r>
        <w:rPr>
          <w:spacing w:val="1"/>
          <w:lang w:eastAsia="zh-CN"/>
        </w:rPr>
        <w:t>：（</w:t>
      </w:r>
      <w:r>
        <w:rPr>
          <w:spacing w:val="-3"/>
          <w:lang w:eastAsia="zh-CN"/>
        </w:rPr>
        <w:t>法人公章）</w:t>
      </w:r>
    </w:p>
    <w:p w14:paraId="6AE8D528">
      <w:pPr>
        <w:pStyle w:val="4"/>
        <w:spacing w:before="184" w:line="220" w:lineRule="auto"/>
        <w:ind w:left="4364"/>
        <w:rPr>
          <w:lang w:eastAsia="zh-CN"/>
        </w:rPr>
      </w:pPr>
      <w:r>
        <w:rPr>
          <w:spacing w:val="-13"/>
          <w:lang w:eastAsia="zh-CN"/>
        </w:rPr>
        <w:t>日期：年月日</w:t>
      </w:r>
    </w:p>
    <w:p w14:paraId="7E83A91F">
      <w:pPr>
        <w:spacing w:line="258" w:lineRule="auto"/>
        <w:rPr>
          <w:rFonts w:ascii="宋体" w:hAnsi="宋体" w:eastAsia="宋体" w:cs="宋体"/>
          <w:sz w:val="24"/>
          <w:szCs w:val="24"/>
          <w:lang w:eastAsia="zh-CN"/>
        </w:rPr>
      </w:pPr>
    </w:p>
    <w:p w14:paraId="0763731E">
      <w:pPr>
        <w:spacing w:line="258" w:lineRule="auto"/>
        <w:rPr>
          <w:rFonts w:ascii="宋体" w:hAnsi="宋体" w:eastAsia="宋体" w:cs="宋体"/>
          <w:sz w:val="24"/>
          <w:szCs w:val="24"/>
          <w:lang w:eastAsia="zh-CN"/>
        </w:rPr>
      </w:pPr>
    </w:p>
    <w:p w14:paraId="3B1B2500">
      <w:pPr>
        <w:spacing w:line="258" w:lineRule="auto"/>
        <w:rPr>
          <w:rFonts w:ascii="宋体" w:hAnsi="宋体" w:eastAsia="宋体" w:cs="宋体"/>
          <w:sz w:val="24"/>
          <w:szCs w:val="24"/>
          <w:lang w:eastAsia="zh-CN"/>
        </w:rPr>
      </w:pPr>
    </w:p>
    <w:p w14:paraId="4B185876">
      <w:pPr>
        <w:spacing w:line="258" w:lineRule="auto"/>
        <w:rPr>
          <w:rFonts w:ascii="宋体" w:hAnsi="宋体" w:eastAsia="宋体" w:cs="宋体"/>
          <w:sz w:val="24"/>
          <w:szCs w:val="24"/>
          <w:lang w:eastAsia="zh-CN"/>
        </w:rPr>
      </w:pPr>
    </w:p>
    <w:p w14:paraId="45E5DC40">
      <w:pPr>
        <w:pStyle w:val="4"/>
        <w:spacing w:before="78" w:line="219" w:lineRule="auto"/>
        <w:ind w:left="140"/>
        <w:rPr>
          <w:lang w:eastAsia="zh-CN"/>
        </w:rPr>
      </w:pPr>
      <w:r>
        <w:rPr>
          <w:b/>
          <w:bCs/>
          <w:spacing w:val="-7"/>
          <w:lang w:eastAsia="zh-CN"/>
        </w:rPr>
        <w:t>附法定代表人身份证复印件：</w:t>
      </w:r>
    </w:p>
    <w:p w14:paraId="05B7D29A">
      <w:pPr>
        <w:spacing w:line="70" w:lineRule="exact"/>
        <w:rPr>
          <w:rFonts w:ascii="宋体" w:hAnsi="宋体" w:eastAsia="宋体" w:cs="宋体"/>
          <w:sz w:val="24"/>
          <w:szCs w:val="24"/>
          <w:lang w:eastAsia="zh-CN"/>
        </w:rPr>
      </w:pPr>
    </w:p>
    <w:tbl>
      <w:tblPr>
        <w:tblStyle w:val="12"/>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9"/>
        <w:gridCol w:w="4345"/>
      </w:tblGrid>
      <w:tr w14:paraId="095B6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4709" w:type="dxa"/>
          </w:tcPr>
          <w:p w14:paraId="10AAC232">
            <w:pPr>
              <w:rPr>
                <w:rFonts w:ascii="宋体" w:hAnsi="宋体" w:eastAsia="宋体" w:cs="宋体"/>
                <w:sz w:val="24"/>
                <w:szCs w:val="24"/>
                <w:lang w:eastAsia="zh-CN"/>
              </w:rPr>
            </w:pPr>
          </w:p>
        </w:tc>
        <w:tc>
          <w:tcPr>
            <w:tcW w:w="4345" w:type="dxa"/>
          </w:tcPr>
          <w:p w14:paraId="52C79B1D">
            <w:pPr>
              <w:rPr>
                <w:rFonts w:ascii="宋体" w:hAnsi="宋体" w:eastAsia="宋体" w:cs="宋体"/>
                <w:sz w:val="24"/>
                <w:szCs w:val="24"/>
                <w:lang w:eastAsia="zh-CN"/>
              </w:rPr>
            </w:pPr>
          </w:p>
        </w:tc>
      </w:tr>
    </w:tbl>
    <w:p w14:paraId="21F10A17">
      <w:pPr>
        <w:rPr>
          <w:rFonts w:ascii="宋体" w:hAnsi="宋体" w:eastAsia="宋体" w:cs="宋体"/>
          <w:sz w:val="24"/>
          <w:szCs w:val="24"/>
          <w:lang w:eastAsia="zh-CN"/>
        </w:rPr>
      </w:pPr>
    </w:p>
    <w:p w14:paraId="4957CD60">
      <w:pPr>
        <w:rPr>
          <w:rFonts w:ascii="宋体" w:hAnsi="宋体" w:eastAsia="宋体" w:cs="宋体"/>
          <w:sz w:val="24"/>
          <w:szCs w:val="24"/>
          <w:lang w:eastAsia="zh-CN"/>
        </w:rPr>
        <w:sectPr>
          <w:headerReference r:id="rId14" w:type="default"/>
          <w:footerReference r:id="rId15" w:type="default"/>
          <w:pgSz w:w="11907" w:h="16839"/>
          <w:pgMar w:top="1778" w:right="1785" w:bottom="1174" w:left="1020" w:header="1409" w:footer="947" w:gutter="0"/>
          <w:cols w:space="720" w:num="1"/>
        </w:sectPr>
      </w:pPr>
    </w:p>
    <w:p w14:paraId="2B285B76">
      <w:pPr>
        <w:spacing w:line="278" w:lineRule="auto"/>
        <w:rPr>
          <w:rFonts w:ascii="宋体" w:hAnsi="宋体" w:eastAsia="宋体" w:cs="宋体"/>
          <w:sz w:val="24"/>
          <w:szCs w:val="24"/>
          <w:lang w:eastAsia="zh-CN"/>
        </w:rPr>
      </w:pPr>
    </w:p>
    <w:p w14:paraId="711A78A6">
      <w:pPr>
        <w:spacing w:line="278" w:lineRule="auto"/>
        <w:rPr>
          <w:rFonts w:ascii="宋体" w:hAnsi="宋体" w:eastAsia="宋体" w:cs="宋体"/>
          <w:sz w:val="24"/>
          <w:szCs w:val="24"/>
          <w:lang w:eastAsia="zh-CN"/>
        </w:rPr>
      </w:pPr>
    </w:p>
    <w:p w14:paraId="130D312D">
      <w:pPr>
        <w:spacing w:line="279" w:lineRule="auto"/>
        <w:rPr>
          <w:rFonts w:ascii="宋体" w:hAnsi="宋体" w:eastAsia="宋体" w:cs="宋体"/>
          <w:sz w:val="24"/>
          <w:szCs w:val="24"/>
          <w:lang w:eastAsia="zh-CN"/>
        </w:rPr>
      </w:pPr>
    </w:p>
    <w:p w14:paraId="2294B2E3">
      <w:pPr>
        <w:spacing w:line="279" w:lineRule="auto"/>
        <w:rPr>
          <w:rFonts w:ascii="宋体" w:hAnsi="宋体" w:eastAsia="宋体" w:cs="宋体"/>
          <w:sz w:val="24"/>
          <w:szCs w:val="24"/>
          <w:lang w:eastAsia="zh-CN"/>
        </w:rPr>
      </w:pPr>
    </w:p>
    <w:p w14:paraId="686E1B1A">
      <w:pPr>
        <w:pStyle w:val="4"/>
        <w:spacing w:before="91" w:line="219" w:lineRule="auto"/>
        <w:ind w:left="3718"/>
        <w:outlineLvl w:val="0"/>
        <w:rPr>
          <w:lang w:eastAsia="zh-CN"/>
        </w:rPr>
      </w:pPr>
      <w:r>
        <w:rPr>
          <w:b/>
          <w:bCs/>
          <w:spacing w:val="-5"/>
          <w:lang w:eastAsia="zh-CN"/>
        </w:rPr>
        <w:t>5.2法人授权委托书</w:t>
      </w:r>
    </w:p>
    <w:p w14:paraId="3C4F4980">
      <w:pPr>
        <w:spacing w:line="246" w:lineRule="auto"/>
        <w:rPr>
          <w:rFonts w:ascii="宋体" w:hAnsi="宋体" w:eastAsia="宋体" w:cs="宋体"/>
          <w:sz w:val="24"/>
          <w:szCs w:val="24"/>
          <w:lang w:eastAsia="zh-CN"/>
        </w:rPr>
      </w:pPr>
    </w:p>
    <w:p w14:paraId="55F984BD">
      <w:pPr>
        <w:spacing w:line="246" w:lineRule="auto"/>
        <w:rPr>
          <w:rFonts w:ascii="宋体" w:hAnsi="宋体" w:eastAsia="宋体" w:cs="宋体"/>
          <w:sz w:val="24"/>
          <w:szCs w:val="24"/>
          <w:lang w:eastAsia="zh-CN"/>
        </w:rPr>
      </w:pPr>
    </w:p>
    <w:p w14:paraId="2AC5BD4B">
      <w:pPr>
        <w:spacing w:line="246" w:lineRule="auto"/>
        <w:rPr>
          <w:rFonts w:ascii="宋体" w:hAnsi="宋体" w:eastAsia="宋体" w:cs="宋体"/>
          <w:sz w:val="24"/>
          <w:szCs w:val="24"/>
          <w:lang w:eastAsia="zh-CN"/>
        </w:rPr>
      </w:pPr>
    </w:p>
    <w:p w14:paraId="5B650064">
      <w:pPr>
        <w:pStyle w:val="4"/>
        <w:spacing w:before="78" w:line="360" w:lineRule="auto"/>
        <w:ind w:left="122" w:firstLine="481"/>
        <w:rPr>
          <w:lang w:eastAsia="zh-CN"/>
        </w:rPr>
      </w:pPr>
      <w:r>
        <w:rPr>
          <w:lang w:eastAsia="zh-CN"/>
        </w:rPr>
        <w:t>本人（姓名）系</w:t>
      </w:r>
      <w:r>
        <w:rPr>
          <w:u w:val="single"/>
          <w:lang w:eastAsia="zh-CN"/>
        </w:rPr>
        <w:t>（单位名称</w:t>
      </w:r>
      <w:r>
        <w:rPr>
          <w:spacing w:val="-1"/>
          <w:u w:val="single"/>
          <w:lang w:eastAsia="zh-CN"/>
        </w:rPr>
        <w:t>）</w:t>
      </w:r>
      <w:r>
        <w:rPr>
          <w:spacing w:val="-1"/>
          <w:lang w:eastAsia="zh-CN"/>
        </w:rPr>
        <w:t>的法定代表人，现委托（姓</w:t>
      </w:r>
      <w:r>
        <w:rPr>
          <w:lang w:eastAsia="zh-CN"/>
        </w:rPr>
        <w:t>名）为我方代理人。代理人根据授权，以我方名义签署、澄清</w:t>
      </w:r>
      <w:r>
        <w:rPr>
          <w:spacing w:val="-1"/>
          <w:lang w:eastAsia="zh-CN"/>
        </w:rPr>
        <w:t>、说明、补正、递交、撤回、</w:t>
      </w:r>
      <w:r>
        <w:rPr>
          <w:lang w:eastAsia="zh-CN"/>
        </w:rPr>
        <w:t>修改</w:t>
      </w:r>
      <w:r>
        <w:rPr>
          <w:u w:val="single"/>
          <w:lang w:eastAsia="zh-CN"/>
        </w:rPr>
        <w:t>广州医科大学附属第三医院荔湾院区除四害病媒生物灭治项目</w:t>
      </w:r>
      <w:r>
        <w:rPr>
          <w:lang w:eastAsia="zh-CN"/>
        </w:rPr>
        <w:t>报价文件等有关事宜，其</w:t>
      </w:r>
      <w:r>
        <w:rPr>
          <w:spacing w:val="-4"/>
          <w:lang w:eastAsia="zh-CN"/>
        </w:rPr>
        <w:t>法律后果由我方承担。</w:t>
      </w:r>
    </w:p>
    <w:p w14:paraId="5255AF13">
      <w:pPr>
        <w:pStyle w:val="4"/>
        <w:spacing w:line="220" w:lineRule="auto"/>
        <w:ind w:left="601"/>
        <w:rPr>
          <w:lang w:eastAsia="zh-CN"/>
        </w:rPr>
      </w:pPr>
      <w:r>
        <w:rPr>
          <w:spacing w:val="-1"/>
          <w:lang w:eastAsia="zh-CN"/>
        </w:rPr>
        <w:t>委托期限：。</w:t>
      </w:r>
    </w:p>
    <w:p w14:paraId="1C119313">
      <w:pPr>
        <w:pStyle w:val="4"/>
        <w:spacing w:before="181" w:line="220" w:lineRule="auto"/>
        <w:ind w:left="601"/>
        <w:rPr>
          <w:lang w:eastAsia="zh-CN"/>
        </w:rPr>
      </w:pPr>
      <w:r>
        <w:rPr>
          <w:spacing w:val="-5"/>
          <w:lang w:eastAsia="zh-CN"/>
        </w:rPr>
        <w:t>代理人无转委托权。</w:t>
      </w:r>
    </w:p>
    <w:p w14:paraId="3F1AEC80">
      <w:pPr>
        <w:pStyle w:val="4"/>
        <w:spacing w:before="182" w:line="219" w:lineRule="auto"/>
        <w:ind w:left="621"/>
        <w:rPr>
          <w:lang w:eastAsia="zh-CN"/>
        </w:rPr>
      </w:pPr>
      <w:r>
        <w:rPr>
          <w:spacing w:val="-3"/>
          <w:lang w:eastAsia="zh-CN"/>
        </w:rPr>
        <w:t>附：代理人身份证明</w:t>
      </w:r>
    </w:p>
    <w:p w14:paraId="1D3DE40B">
      <w:pPr>
        <w:spacing w:line="285" w:lineRule="auto"/>
        <w:rPr>
          <w:rFonts w:ascii="宋体" w:hAnsi="宋体" w:eastAsia="宋体" w:cs="宋体"/>
          <w:sz w:val="24"/>
          <w:szCs w:val="24"/>
          <w:lang w:eastAsia="zh-CN"/>
        </w:rPr>
      </w:pPr>
    </w:p>
    <w:p w14:paraId="6A4787A5">
      <w:pPr>
        <w:spacing w:line="285" w:lineRule="auto"/>
        <w:rPr>
          <w:rFonts w:ascii="宋体" w:hAnsi="宋体" w:eastAsia="宋体" w:cs="宋体"/>
          <w:sz w:val="24"/>
          <w:szCs w:val="24"/>
          <w:lang w:eastAsia="zh-CN"/>
        </w:rPr>
      </w:pPr>
    </w:p>
    <w:p w14:paraId="4C3FC312">
      <w:pPr>
        <w:pStyle w:val="4"/>
        <w:spacing w:before="78" w:line="218" w:lineRule="auto"/>
        <w:ind w:left="3961"/>
        <w:rPr>
          <w:lang w:eastAsia="zh-CN"/>
        </w:rPr>
      </w:pPr>
      <w:r>
        <w:rPr>
          <w:rFonts w:hint="eastAsia"/>
          <w:spacing w:val="-3"/>
          <w:lang w:eastAsia="zh-CN"/>
        </w:rPr>
        <w:t>投标人</w:t>
      </w:r>
      <w:r>
        <w:rPr>
          <w:spacing w:val="1"/>
          <w:lang w:eastAsia="zh-CN"/>
        </w:rPr>
        <w:t>：（</w:t>
      </w:r>
      <w:r>
        <w:rPr>
          <w:spacing w:val="-3"/>
          <w:lang w:eastAsia="zh-CN"/>
        </w:rPr>
        <w:t>法人公章）</w:t>
      </w:r>
    </w:p>
    <w:p w14:paraId="02EBD029">
      <w:pPr>
        <w:pStyle w:val="4"/>
        <w:spacing w:before="184" w:line="219" w:lineRule="auto"/>
        <w:ind w:left="3964"/>
        <w:rPr>
          <w:lang w:eastAsia="zh-CN"/>
        </w:rPr>
      </w:pPr>
      <w:r>
        <w:rPr>
          <w:spacing w:val="-2"/>
          <w:lang w:eastAsia="zh-CN"/>
        </w:rPr>
        <w:t>法定代表人：（签字或盖章）</w:t>
      </w:r>
    </w:p>
    <w:p w14:paraId="10E4710B">
      <w:pPr>
        <w:pStyle w:val="4"/>
        <w:spacing w:before="183" w:line="220" w:lineRule="auto"/>
        <w:ind w:left="3962"/>
        <w:rPr>
          <w:lang w:eastAsia="zh-CN"/>
        </w:rPr>
      </w:pPr>
      <w:r>
        <w:rPr>
          <w:spacing w:val="-2"/>
          <w:lang w:eastAsia="zh-CN"/>
        </w:rPr>
        <w:t>委托代理人</w:t>
      </w:r>
      <w:r>
        <w:rPr>
          <w:spacing w:val="-3"/>
          <w:lang w:eastAsia="zh-CN"/>
        </w:rPr>
        <w:t>：（</w:t>
      </w:r>
      <w:r>
        <w:rPr>
          <w:spacing w:val="-2"/>
          <w:lang w:eastAsia="zh-CN"/>
        </w:rPr>
        <w:t>签字）</w:t>
      </w:r>
    </w:p>
    <w:p w14:paraId="6CC1F188">
      <w:pPr>
        <w:pStyle w:val="4"/>
        <w:spacing w:before="182" w:line="220" w:lineRule="auto"/>
        <w:ind w:left="4004"/>
        <w:rPr>
          <w:lang w:eastAsia="zh-CN"/>
        </w:rPr>
      </w:pPr>
      <w:r>
        <w:rPr>
          <w:spacing w:val="-13"/>
          <w:lang w:eastAsia="zh-CN"/>
        </w:rPr>
        <w:t>日期：年月日</w:t>
      </w:r>
    </w:p>
    <w:p w14:paraId="1AD101FF">
      <w:pPr>
        <w:spacing w:line="241" w:lineRule="auto"/>
        <w:rPr>
          <w:rFonts w:ascii="宋体" w:hAnsi="宋体" w:eastAsia="宋体" w:cs="宋体"/>
          <w:sz w:val="24"/>
          <w:szCs w:val="24"/>
          <w:lang w:eastAsia="zh-CN"/>
        </w:rPr>
      </w:pPr>
    </w:p>
    <w:p w14:paraId="1F9BFC7F">
      <w:pPr>
        <w:spacing w:line="241" w:lineRule="auto"/>
        <w:rPr>
          <w:rFonts w:ascii="宋体" w:hAnsi="宋体" w:eastAsia="宋体" w:cs="宋体"/>
          <w:sz w:val="24"/>
          <w:szCs w:val="24"/>
          <w:lang w:eastAsia="zh-CN"/>
        </w:rPr>
      </w:pPr>
    </w:p>
    <w:p w14:paraId="57A456EA">
      <w:pPr>
        <w:spacing w:line="242" w:lineRule="auto"/>
        <w:rPr>
          <w:rFonts w:ascii="宋体" w:hAnsi="宋体" w:eastAsia="宋体" w:cs="宋体"/>
          <w:sz w:val="24"/>
          <w:szCs w:val="24"/>
          <w:lang w:eastAsia="zh-CN"/>
        </w:rPr>
      </w:pPr>
    </w:p>
    <w:p w14:paraId="3E36EEDC">
      <w:pPr>
        <w:pStyle w:val="4"/>
        <w:spacing w:before="78" w:line="219" w:lineRule="auto"/>
        <w:ind w:left="140"/>
        <w:rPr>
          <w:lang w:eastAsia="zh-CN"/>
        </w:rPr>
      </w:pPr>
      <w:r>
        <w:rPr>
          <w:b/>
          <w:bCs/>
          <w:spacing w:val="-7"/>
          <w:lang w:eastAsia="zh-CN"/>
        </w:rPr>
        <w:t>附委托代理人身份证复印件：</w:t>
      </w:r>
    </w:p>
    <w:p w14:paraId="7E1FF013">
      <w:pPr>
        <w:spacing w:line="71" w:lineRule="exact"/>
        <w:rPr>
          <w:rFonts w:ascii="宋体" w:hAnsi="宋体" w:eastAsia="宋体" w:cs="宋体"/>
          <w:sz w:val="24"/>
          <w:szCs w:val="24"/>
          <w:lang w:eastAsia="zh-CN"/>
        </w:rPr>
      </w:pPr>
    </w:p>
    <w:tbl>
      <w:tblPr>
        <w:tblStyle w:val="12"/>
        <w:tblW w:w="90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9"/>
        <w:gridCol w:w="4352"/>
      </w:tblGrid>
      <w:tr w14:paraId="365BE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7" w:hRule="atLeast"/>
        </w:trPr>
        <w:tc>
          <w:tcPr>
            <w:tcW w:w="4709" w:type="dxa"/>
          </w:tcPr>
          <w:p w14:paraId="67D73CD2">
            <w:pPr>
              <w:rPr>
                <w:rFonts w:ascii="宋体" w:hAnsi="宋体" w:eastAsia="宋体" w:cs="宋体"/>
                <w:sz w:val="24"/>
                <w:szCs w:val="24"/>
                <w:lang w:eastAsia="zh-CN"/>
              </w:rPr>
            </w:pPr>
          </w:p>
        </w:tc>
        <w:tc>
          <w:tcPr>
            <w:tcW w:w="4352" w:type="dxa"/>
          </w:tcPr>
          <w:p w14:paraId="4CE0D399">
            <w:pPr>
              <w:rPr>
                <w:rFonts w:ascii="宋体" w:hAnsi="宋体" w:eastAsia="宋体" w:cs="宋体"/>
                <w:sz w:val="24"/>
                <w:szCs w:val="24"/>
                <w:lang w:eastAsia="zh-CN"/>
              </w:rPr>
            </w:pPr>
          </w:p>
        </w:tc>
      </w:tr>
    </w:tbl>
    <w:p w14:paraId="1A87F21F">
      <w:pPr>
        <w:rPr>
          <w:rFonts w:ascii="宋体" w:hAnsi="宋体" w:eastAsia="宋体" w:cs="宋体"/>
          <w:sz w:val="24"/>
          <w:szCs w:val="24"/>
          <w:lang w:eastAsia="zh-CN"/>
        </w:rPr>
      </w:pPr>
    </w:p>
    <w:p w14:paraId="29336A2F">
      <w:pPr>
        <w:rPr>
          <w:rFonts w:ascii="宋体" w:hAnsi="宋体" w:eastAsia="宋体" w:cs="宋体"/>
          <w:sz w:val="24"/>
          <w:szCs w:val="24"/>
          <w:lang w:eastAsia="zh-CN"/>
        </w:rPr>
        <w:sectPr>
          <w:headerReference r:id="rId16" w:type="default"/>
          <w:footerReference r:id="rId17" w:type="default"/>
          <w:pgSz w:w="11907" w:h="16839"/>
          <w:pgMar w:top="400" w:right="1142" w:bottom="1174" w:left="1020" w:header="0" w:footer="946" w:gutter="0"/>
          <w:cols w:space="720" w:num="1"/>
        </w:sectPr>
      </w:pPr>
    </w:p>
    <w:p w14:paraId="481EFFA4">
      <w:pPr>
        <w:pStyle w:val="4"/>
        <w:spacing w:before="166" w:line="221" w:lineRule="auto"/>
        <w:ind w:left="3838"/>
        <w:outlineLvl w:val="0"/>
        <w:rPr>
          <w:lang w:eastAsia="zh-CN"/>
        </w:rPr>
      </w:pPr>
      <w:r>
        <w:rPr>
          <w:b/>
          <w:bCs/>
          <w:spacing w:val="-4"/>
          <w:lang w:eastAsia="zh-CN"/>
        </w:rPr>
        <w:t>业绩情况汇总表</w:t>
      </w:r>
    </w:p>
    <w:p w14:paraId="69B7F2E1">
      <w:pPr>
        <w:pStyle w:val="4"/>
        <w:spacing w:before="283" w:line="219" w:lineRule="auto"/>
        <w:ind w:left="5"/>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1D1215C6">
      <w:pPr>
        <w:spacing w:line="70" w:lineRule="exact"/>
        <w:rPr>
          <w:rFonts w:ascii="宋体" w:hAnsi="宋体" w:eastAsia="宋体" w:cs="宋体"/>
          <w:sz w:val="24"/>
          <w:szCs w:val="24"/>
          <w:lang w:eastAsia="zh-CN"/>
        </w:rPr>
      </w:pPr>
    </w:p>
    <w:tbl>
      <w:tblPr>
        <w:tblStyle w:val="12"/>
        <w:tblW w:w="96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5"/>
        <w:gridCol w:w="1919"/>
        <w:gridCol w:w="1471"/>
        <w:gridCol w:w="1560"/>
        <w:gridCol w:w="2267"/>
        <w:gridCol w:w="1619"/>
      </w:tblGrid>
      <w:tr w14:paraId="59119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785" w:type="dxa"/>
          </w:tcPr>
          <w:p w14:paraId="3B50F00D">
            <w:pPr>
              <w:pStyle w:val="13"/>
              <w:spacing w:before="309" w:line="221" w:lineRule="auto"/>
              <w:ind w:left="157"/>
            </w:pPr>
            <w:r>
              <w:rPr>
                <w:b/>
                <w:bCs/>
                <w:spacing w:val="-5"/>
              </w:rPr>
              <w:t>序号</w:t>
            </w:r>
          </w:p>
        </w:tc>
        <w:tc>
          <w:tcPr>
            <w:tcW w:w="1919" w:type="dxa"/>
          </w:tcPr>
          <w:p w14:paraId="68888C00">
            <w:pPr>
              <w:pStyle w:val="13"/>
              <w:spacing w:before="309" w:line="220" w:lineRule="auto"/>
              <w:ind w:left="486"/>
            </w:pPr>
            <w:r>
              <w:rPr>
                <w:b/>
                <w:bCs/>
                <w:spacing w:val="-5"/>
              </w:rPr>
              <w:t>项目名称</w:t>
            </w:r>
          </w:p>
        </w:tc>
        <w:tc>
          <w:tcPr>
            <w:tcW w:w="1471" w:type="dxa"/>
          </w:tcPr>
          <w:p w14:paraId="71AF9D90">
            <w:pPr>
              <w:pStyle w:val="13"/>
              <w:spacing w:before="309" w:line="220" w:lineRule="auto"/>
              <w:ind w:left="264"/>
            </w:pPr>
            <w:r>
              <w:rPr>
                <w:b/>
                <w:bCs/>
                <w:spacing w:val="-5"/>
              </w:rPr>
              <w:t>项目业主</w:t>
            </w:r>
          </w:p>
        </w:tc>
        <w:tc>
          <w:tcPr>
            <w:tcW w:w="1560" w:type="dxa"/>
          </w:tcPr>
          <w:p w14:paraId="7563FC12">
            <w:pPr>
              <w:pStyle w:val="13"/>
              <w:spacing w:before="154" w:line="242" w:lineRule="auto"/>
              <w:ind w:left="312" w:right="309" w:firstLine="114"/>
            </w:pPr>
            <w:r>
              <w:rPr>
                <w:b/>
                <w:bCs/>
                <w:spacing w:val="-6"/>
              </w:rPr>
              <w:t>合同价</w:t>
            </w:r>
            <w:r>
              <w:rPr>
                <w:b/>
                <w:bCs/>
                <w:spacing w:val="-10"/>
              </w:rPr>
              <w:t>（万元）</w:t>
            </w:r>
          </w:p>
        </w:tc>
        <w:tc>
          <w:tcPr>
            <w:tcW w:w="2267" w:type="dxa"/>
          </w:tcPr>
          <w:p w14:paraId="5B4EB774">
            <w:pPr>
              <w:pStyle w:val="13"/>
              <w:spacing w:before="309" w:line="220" w:lineRule="auto"/>
              <w:ind w:left="660"/>
            </w:pPr>
            <w:r>
              <w:rPr>
                <w:b/>
                <w:bCs/>
                <w:spacing w:val="-5"/>
              </w:rPr>
              <w:t>项目类型</w:t>
            </w:r>
          </w:p>
        </w:tc>
        <w:tc>
          <w:tcPr>
            <w:tcW w:w="1619" w:type="dxa"/>
          </w:tcPr>
          <w:p w14:paraId="139CC466">
            <w:pPr>
              <w:pStyle w:val="13"/>
              <w:spacing w:before="309" w:line="221" w:lineRule="auto"/>
              <w:ind w:left="577"/>
            </w:pPr>
            <w:r>
              <w:rPr>
                <w:b/>
                <w:bCs/>
                <w:spacing w:val="-5"/>
              </w:rPr>
              <w:t>备注</w:t>
            </w:r>
          </w:p>
        </w:tc>
      </w:tr>
      <w:tr w14:paraId="44CDB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785" w:type="dxa"/>
          </w:tcPr>
          <w:p w14:paraId="09CEAB59">
            <w:pPr>
              <w:pStyle w:val="13"/>
              <w:spacing w:before="306" w:line="241" w:lineRule="auto"/>
              <w:ind w:left="356"/>
            </w:pPr>
            <w:r>
              <w:t>1</w:t>
            </w:r>
          </w:p>
        </w:tc>
        <w:tc>
          <w:tcPr>
            <w:tcW w:w="1919" w:type="dxa"/>
          </w:tcPr>
          <w:p w14:paraId="0049D045">
            <w:pPr>
              <w:rPr>
                <w:rFonts w:ascii="宋体" w:hAnsi="宋体" w:eastAsia="宋体" w:cs="宋体"/>
                <w:sz w:val="24"/>
                <w:szCs w:val="24"/>
              </w:rPr>
            </w:pPr>
          </w:p>
        </w:tc>
        <w:tc>
          <w:tcPr>
            <w:tcW w:w="1471" w:type="dxa"/>
          </w:tcPr>
          <w:p w14:paraId="346BB7FF">
            <w:pPr>
              <w:rPr>
                <w:rFonts w:ascii="宋体" w:hAnsi="宋体" w:eastAsia="宋体" w:cs="宋体"/>
                <w:sz w:val="24"/>
                <w:szCs w:val="24"/>
              </w:rPr>
            </w:pPr>
          </w:p>
        </w:tc>
        <w:tc>
          <w:tcPr>
            <w:tcW w:w="1560" w:type="dxa"/>
          </w:tcPr>
          <w:p w14:paraId="153665DB">
            <w:pPr>
              <w:rPr>
                <w:rFonts w:ascii="宋体" w:hAnsi="宋体" w:eastAsia="宋体" w:cs="宋体"/>
                <w:sz w:val="24"/>
                <w:szCs w:val="24"/>
              </w:rPr>
            </w:pPr>
          </w:p>
        </w:tc>
        <w:tc>
          <w:tcPr>
            <w:tcW w:w="2267" w:type="dxa"/>
          </w:tcPr>
          <w:p w14:paraId="1CB55E15">
            <w:pPr>
              <w:rPr>
                <w:rFonts w:ascii="宋体" w:hAnsi="宋体" w:eastAsia="宋体" w:cs="宋体"/>
                <w:sz w:val="24"/>
                <w:szCs w:val="24"/>
              </w:rPr>
            </w:pPr>
          </w:p>
        </w:tc>
        <w:tc>
          <w:tcPr>
            <w:tcW w:w="1619" w:type="dxa"/>
          </w:tcPr>
          <w:p w14:paraId="5574C67D">
            <w:pPr>
              <w:rPr>
                <w:rFonts w:ascii="宋体" w:hAnsi="宋体" w:eastAsia="宋体" w:cs="宋体"/>
                <w:sz w:val="24"/>
                <w:szCs w:val="24"/>
              </w:rPr>
            </w:pPr>
          </w:p>
        </w:tc>
      </w:tr>
      <w:tr w14:paraId="0E28F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785" w:type="dxa"/>
          </w:tcPr>
          <w:p w14:paraId="3A955524">
            <w:pPr>
              <w:pStyle w:val="13"/>
              <w:spacing w:before="305" w:line="241" w:lineRule="auto"/>
              <w:ind w:left="341"/>
            </w:pPr>
            <w:r>
              <w:t>2</w:t>
            </w:r>
          </w:p>
        </w:tc>
        <w:tc>
          <w:tcPr>
            <w:tcW w:w="1919" w:type="dxa"/>
          </w:tcPr>
          <w:p w14:paraId="1FB39F1D">
            <w:pPr>
              <w:rPr>
                <w:rFonts w:ascii="宋体" w:hAnsi="宋体" w:eastAsia="宋体" w:cs="宋体"/>
                <w:sz w:val="24"/>
                <w:szCs w:val="24"/>
              </w:rPr>
            </w:pPr>
          </w:p>
        </w:tc>
        <w:tc>
          <w:tcPr>
            <w:tcW w:w="1471" w:type="dxa"/>
          </w:tcPr>
          <w:p w14:paraId="3CDD7235">
            <w:pPr>
              <w:rPr>
                <w:rFonts w:ascii="宋体" w:hAnsi="宋体" w:eastAsia="宋体" w:cs="宋体"/>
                <w:sz w:val="24"/>
                <w:szCs w:val="24"/>
              </w:rPr>
            </w:pPr>
          </w:p>
        </w:tc>
        <w:tc>
          <w:tcPr>
            <w:tcW w:w="1560" w:type="dxa"/>
          </w:tcPr>
          <w:p w14:paraId="3A2CF044">
            <w:pPr>
              <w:rPr>
                <w:rFonts w:ascii="宋体" w:hAnsi="宋体" w:eastAsia="宋体" w:cs="宋体"/>
                <w:sz w:val="24"/>
                <w:szCs w:val="24"/>
              </w:rPr>
            </w:pPr>
          </w:p>
        </w:tc>
        <w:tc>
          <w:tcPr>
            <w:tcW w:w="2267" w:type="dxa"/>
          </w:tcPr>
          <w:p w14:paraId="695C15D0">
            <w:pPr>
              <w:rPr>
                <w:rFonts w:ascii="宋体" w:hAnsi="宋体" w:eastAsia="宋体" w:cs="宋体"/>
                <w:sz w:val="24"/>
                <w:szCs w:val="24"/>
              </w:rPr>
            </w:pPr>
          </w:p>
        </w:tc>
        <w:tc>
          <w:tcPr>
            <w:tcW w:w="1619" w:type="dxa"/>
          </w:tcPr>
          <w:p w14:paraId="50497DE0">
            <w:pPr>
              <w:rPr>
                <w:rFonts w:ascii="宋体" w:hAnsi="宋体" w:eastAsia="宋体" w:cs="宋体"/>
                <w:sz w:val="24"/>
                <w:szCs w:val="24"/>
              </w:rPr>
            </w:pPr>
          </w:p>
        </w:tc>
      </w:tr>
      <w:tr w14:paraId="29177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785" w:type="dxa"/>
          </w:tcPr>
          <w:p w14:paraId="36AC58FE">
            <w:pPr>
              <w:pStyle w:val="13"/>
              <w:spacing w:before="305"/>
              <w:ind w:left="343"/>
            </w:pPr>
            <w:r>
              <w:t>3</w:t>
            </w:r>
          </w:p>
        </w:tc>
        <w:tc>
          <w:tcPr>
            <w:tcW w:w="1919" w:type="dxa"/>
          </w:tcPr>
          <w:p w14:paraId="5012FC55">
            <w:pPr>
              <w:rPr>
                <w:rFonts w:ascii="宋体" w:hAnsi="宋体" w:eastAsia="宋体" w:cs="宋体"/>
                <w:sz w:val="24"/>
                <w:szCs w:val="24"/>
              </w:rPr>
            </w:pPr>
          </w:p>
        </w:tc>
        <w:tc>
          <w:tcPr>
            <w:tcW w:w="1471" w:type="dxa"/>
          </w:tcPr>
          <w:p w14:paraId="0F94360D">
            <w:pPr>
              <w:rPr>
                <w:rFonts w:ascii="宋体" w:hAnsi="宋体" w:eastAsia="宋体" w:cs="宋体"/>
                <w:sz w:val="24"/>
                <w:szCs w:val="24"/>
              </w:rPr>
            </w:pPr>
          </w:p>
        </w:tc>
        <w:tc>
          <w:tcPr>
            <w:tcW w:w="1560" w:type="dxa"/>
          </w:tcPr>
          <w:p w14:paraId="5CB16197">
            <w:pPr>
              <w:rPr>
                <w:rFonts w:ascii="宋体" w:hAnsi="宋体" w:eastAsia="宋体" w:cs="宋体"/>
                <w:sz w:val="24"/>
                <w:szCs w:val="24"/>
              </w:rPr>
            </w:pPr>
          </w:p>
        </w:tc>
        <w:tc>
          <w:tcPr>
            <w:tcW w:w="2267" w:type="dxa"/>
          </w:tcPr>
          <w:p w14:paraId="4ED44860">
            <w:pPr>
              <w:rPr>
                <w:rFonts w:ascii="宋体" w:hAnsi="宋体" w:eastAsia="宋体" w:cs="宋体"/>
                <w:sz w:val="24"/>
                <w:szCs w:val="24"/>
              </w:rPr>
            </w:pPr>
          </w:p>
        </w:tc>
        <w:tc>
          <w:tcPr>
            <w:tcW w:w="1619" w:type="dxa"/>
          </w:tcPr>
          <w:p w14:paraId="270662D2">
            <w:pPr>
              <w:rPr>
                <w:rFonts w:ascii="宋体" w:hAnsi="宋体" w:eastAsia="宋体" w:cs="宋体"/>
                <w:sz w:val="24"/>
                <w:szCs w:val="24"/>
              </w:rPr>
            </w:pPr>
          </w:p>
        </w:tc>
      </w:tr>
      <w:tr w14:paraId="5F467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785" w:type="dxa"/>
          </w:tcPr>
          <w:p w14:paraId="28FAF0DE">
            <w:pPr>
              <w:pStyle w:val="13"/>
              <w:spacing w:before="309" w:line="224" w:lineRule="auto"/>
              <w:ind w:left="293"/>
            </w:pPr>
            <w:r>
              <w:rPr>
                <w:spacing w:val="35"/>
                <w:w w:val="150"/>
              </w:rPr>
              <w:t>„</w:t>
            </w:r>
          </w:p>
        </w:tc>
        <w:tc>
          <w:tcPr>
            <w:tcW w:w="1919" w:type="dxa"/>
          </w:tcPr>
          <w:p w14:paraId="31FB8F4C">
            <w:pPr>
              <w:rPr>
                <w:rFonts w:ascii="宋体" w:hAnsi="宋体" w:eastAsia="宋体" w:cs="宋体"/>
                <w:sz w:val="24"/>
                <w:szCs w:val="24"/>
              </w:rPr>
            </w:pPr>
          </w:p>
        </w:tc>
        <w:tc>
          <w:tcPr>
            <w:tcW w:w="1471" w:type="dxa"/>
          </w:tcPr>
          <w:p w14:paraId="64010F84">
            <w:pPr>
              <w:rPr>
                <w:rFonts w:ascii="宋体" w:hAnsi="宋体" w:eastAsia="宋体" w:cs="宋体"/>
                <w:sz w:val="24"/>
                <w:szCs w:val="24"/>
              </w:rPr>
            </w:pPr>
          </w:p>
        </w:tc>
        <w:tc>
          <w:tcPr>
            <w:tcW w:w="1560" w:type="dxa"/>
          </w:tcPr>
          <w:p w14:paraId="486AE3EC">
            <w:pPr>
              <w:rPr>
                <w:rFonts w:ascii="宋体" w:hAnsi="宋体" w:eastAsia="宋体" w:cs="宋体"/>
                <w:sz w:val="24"/>
                <w:szCs w:val="24"/>
              </w:rPr>
            </w:pPr>
          </w:p>
        </w:tc>
        <w:tc>
          <w:tcPr>
            <w:tcW w:w="2267" w:type="dxa"/>
          </w:tcPr>
          <w:p w14:paraId="192FF7D2">
            <w:pPr>
              <w:rPr>
                <w:rFonts w:ascii="宋体" w:hAnsi="宋体" w:eastAsia="宋体" w:cs="宋体"/>
                <w:sz w:val="24"/>
                <w:szCs w:val="24"/>
              </w:rPr>
            </w:pPr>
          </w:p>
        </w:tc>
        <w:tc>
          <w:tcPr>
            <w:tcW w:w="1619" w:type="dxa"/>
          </w:tcPr>
          <w:p w14:paraId="07C39EF7">
            <w:pPr>
              <w:rPr>
                <w:rFonts w:ascii="宋体" w:hAnsi="宋体" w:eastAsia="宋体" w:cs="宋体"/>
                <w:sz w:val="24"/>
                <w:szCs w:val="24"/>
              </w:rPr>
            </w:pPr>
          </w:p>
        </w:tc>
      </w:tr>
    </w:tbl>
    <w:p w14:paraId="6F9A85AB">
      <w:pPr>
        <w:pStyle w:val="4"/>
        <w:spacing w:before="29" w:line="220" w:lineRule="auto"/>
        <w:ind w:left="421"/>
        <w:rPr>
          <w:lang w:eastAsia="zh-CN"/>
        </w:rPr>
      </w:pPr>
      <w:r>
        <w:rPr>
          <w:lang w:eastAsia="zh-CN"/>
        </w:rPr>
        <w:t>注：本表后应按综合评分表备注要求附相关证明文件</w:t>
      </w:r>
      <w:r>
        <w:rPr>
          <w:spacing w:val="-1"/>
          <w:lang w:eastAsia="zh-CN"/>
        </w:rPr>
        <w:t>复印件。</w:t>
      </w:r>
    </w:p>
    <w:p w14:paraId="0C1318D8">
      <w:pPr>
        <w:spacing w:line="246" w:lineRule="auto"/>
        <w:rPr>
          <w:rFonts w:ascii="宋体" w:hAnsi="宋体" w:eastAsia="宋体" w:cs="宋体"/>
          <w:sz w:val="24"/>
          <w:szCs w:val="24"/>
          <w:lang w:eastAsia="zh-CN"/>
        </w:rPr>
      </w:pPr>
    </w:p>
    <w:p w14:paraId="21BA2A8C">
      <w:pPr>
        <w:spacing w:line="246" w:lineRule="auto"/>
        <w:rPr>
          <w:rFonts w:ascii="宋体" w:hAnsi="宋体" w:eastAsia="宋体" w:cs="宋体"/>
          <w:sz w:val="24"/>
          <w:szCs w:val="24"/>
          <w:lang w:eastAsia="zh-CN"/>
        </w:rPr>
      </w:pPr>
    </w:p>
    <w:p w14:paraId="4D5B2B58">
      <w:pPr>
        <w:spacing w:line="246" w:lineRule="auto"/>
        <w:rPr>
          <w:rFonts w:ascii="宋体" w:hAnsi="宋体" w:eastAsia="宋体" w:cs="宋体"/>
          <w:sz w:val="24"/>
          <w:szCs w:val="24"/>
          <w:lang w:eastAsia="zh-CN"/>
        </w:rPr>
      </w:pPr>
    </w:p>
    <w:p w14:paraId="7ECD18BE">
      <w:pPr>
        <w:spacing w:line="246" w:lineRule="auto"/>
        <w:rPr>
          <w:rFonts w:ascii="宋体" w:hAnsi="宋体" w:eastAsia="宋体" w:cs="宋体"/>
          <w:sz w:val="24"/>
          <w:szCs w:val="24"/>
          <w:lang w:eastAsia="zh-CN"/>
        </w:rPr>
      </w:pPr>
    </w:p>
    <w:p w14:paraId="0363170F">
      <w:pPr>
        <w:spacing w:line="246" w:lineRule="auto"/>
        <w:rPr>
          <w:rFonts w:ascii="宋体" w:hAnsi="宋体" w:eastAsia="宋体" w:cs="宋体"/>
          <w:sz w:val="24"/>
          <w:szCs w:val="24"/>
          <w:lang w:eastAsia="zh-CN"/>
        </w:rPr>
      </w:pPr>
    </w:p>
    <w:p w14:paraId="47518B25">
      <w:pPr>
        <w:spacing w:line="247" w:lineRule="auto"/>
        <w:rPr>
          <w:rFonts w:ascii="宋体" w:hAnsi="宋体" w:eastAsia="宋体" w:cs="宋体"/>
          <w:sz w:val="24"/>
          <w:szCs w:val="24"/>
          <w:lang w:eastAsia="zh-CN"/>
        </w:rPr>
      </w:pPr>
    </w:p>
    <w:p w14:paraId="687CBD18">
      <w:pPr>
        <w:pStyle w:val="4"/>
        <w:spacing w:before="78" w:line="359" w:lineRule="auto"/>
        <w:ind w:left="2522" w:right="1591" w:hanging="2"/>
        <w:rPr>
          <w:lang w:eastAsia="zh-CN"/>
        </w:rPr>
      </w:pPr>
      <w:r>
        <w:rPr>
          <w:rFonts w:hint="eastAsia"/>
          <w:spacing w:val="-1"/>
          <w:lang w:eastAsia="zh-CN"/>
        </w:rPr>
        <w:t>投标人</w:t>
      </w:r>
      <w:r>
        <w:rPr>
          <w:spacing w:val="-1"/>
          <w:lang w:eastAsia="zh-CN"/>
        </w:rPr>
        <w:t>（法人公章</w:t>
      </w:r>
      <w:r>
        <w:rPr>
          <w:lang w:eastAsia="zh-CN"/>
        </w:rPr>
        <w:t>）：</w:t>
      </w:r>
      <w:r>
        <w:rPr>
          <w:spacing w:val="-1"/>
          <w:lang w:eastAsia="zh-CN"/>
        </w:rPr>
        <w:t>法定代表人或授权代表（签字或盖章</w:t>
      </w:r>
      <w:r>
        <w:rPr>
          <w:spacing w:val="2"/>
          <w:lang w:eastAsia="zh-CN"/>
        </w:rPr>
        <w:t>）：</w:t>
      </w:r>
    </w:p>
    <w:p w14:paraId="33BA2145">
      <w:pPr>
        <w:pStyle w:val="4"/>
        <w:spacing w:line="219" w:lineRule="auto"/>
        <w:ind w:left="2563"/>
        <w:rPr>
          <w:lang w:eastAsia="zh-CN"/>
        </w:rPr>
      </w:pPr>
      <w:r>
        <w:rPr>
          <w:spacing w:val="-13"/>
          <w:lang w:eastAsia="zh-CN"/>
        </w:rPr>
        <w:t>日期：年月日</w:t>
      </w:r>
    </w:p>
    <w:p w14:paraId="3CF509C8">
      <w:pPr>
        <w:spacing w:line="219" w:lineRule="auto"/>
        <w:rPr>
          <w:rFonts w:ascii="宋体" w:hAnsi="宋体" w:eastAsia="宋体" w:cs="宋体"/>
          <w:sz w:val="24"/>
          <w:szCs w:val="24"/>
          <w:lang w:eastAsia="zh-CN"/>
        </w:rPr>
        <w:sectPr>
          <w:headerReference r:id="rId18" w:type="default"/>
          <w:footerReference r:id="rId19" w:type="default"/>
          <w:pgSz w:w="11907" w:h="16839"/>
          <w:pgMar w:top="1778" w:right="1140" w:bottom="1174" w:left="1140" w:header="1409" w:footer="947" w:gutter="0"/>
          <w:cols w:space="720" w:num="1"/>
        </w:sectPr>
      </w:pPr>
    </w:p>
    <w:p w14:paraId="2AD79FF1">
      <w:pPr>
        <w:pStyle w:val="4"/>
        <w:spacing w:before="301" w:line="219" w:lineRule="auto"/>
        <w:ind w:left="3822"/>
        <w:outlineLvl w:val="0"/>
        <w:rPr>
          <w:lang w:eastAsia="zh-CN"/>
        </w:rPr>
      </w:pPr>
      <w:r>
        <w:rPr>
          <w:b/>
          <w:bCs/>
          <w:spacing w:val="-4"/>
          <w:lang w:eastAsia="zh-CN"/>
        </w:rPr>
        <w:t>项目负责人简历表</w:t>
      </w:r>
    </w:p>
    <w:p w14:paraId="4CE4CF58">
      <w:pPr>
        <w:pStyle w:val="4"/>
        <w:spacing w:before="153" w:line="219" w:lineRule="auto"/>
        <w:ind w:left="125"/>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31F66542">
      <w:pPr>
        <w:spacing w:line="147" w:lineRule="exact"/>
        <w:rPr>
          <w:rFonts w:ascii="宋体" w:hAnsi="宋体" w:eastAsia="宋体" w:cs="宋体"/>
          <w:sz w:val="24"/>
          <w:szCs w:val="24"/>
          <w:lang w:eastAsia="zh-CN"/>
        </w:rPr>
      </w:pPr>
    </w:p>
    <w:tbl>
      <w:tblPr>
        <w:tblStyle w:val="12"/>
        <w:tblW w:w="94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6"/>
        <w:gridCol w:w="1425"/>
        <w:gridCol w:w="1684"/>
        <w:gridCol w:w="1509"/>
        <w:gridCol w:w="1257"/>
        <w:gridCol w:w="1960"/>
      </w:tblGrid>
      <w:tr w14:paraId="06EC1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1596" w:type="dxa"/>
          </w:tcPr>
          <w:p w14:paraId="26AE1E0B">
            <w:pPr>
              <w:pStyle w:val="13"/>
              <w:spacing w:before="253" w:line="220" w:lineRule="auto"/>
              <w:ind w:left="564"/>
            </w:pPr>
            <w:r>
              <w:rPr>
                <w:spacing w:val="-3"/>
              </w:rPr>
              <w:t>姓名</w:t>
            </w:r>
          </w:p>
        </w:tc>
        <w:tc>
          <w:tcPr>
            <w:tcW w:w="1425" w:type="dxa"/>
          </w:tcPr>
          <w:p w14:paraId="32282E45">
            <w:pPr>
              <w:rPr>
                <w:rFonts w:ascii="宋体" w:hAnsi="宋体" w:eastAsia="宋体" w:cs="宋体"/>
                <w:sz w:val="24"/>
                <w:szCs w:val="24"/>
              </w:rPr>
            </w:pPr>
          </w:p>
        </w:tc>
        <w:tc>
          <w:tcPr>
            <w:tcW w:w="1684" w:type="dxa"/>
          </w:tcPr>
          <w:p w14:paraId="117789CE">
            <w:pPr>
              <w:pStyle w:val="13"/>
              <w:spacing w:before="253" w:line="220" w:lineRule="auto"/>
              <w:ind w:left="388"/>
            </w:pPr>
            <w:r>
              <w:rPr>
                <w:spacing w:val="-6"/>
              </w:rPr>
              <w:t>出生年月</w:t>
            </w:r>
          </w:p>
        </w:tc>
        <w:tc>
          <w:tcPr>
            <w:tcW w:w="1509" w:type="dxa"/>
          </w:tcPr>
          <w:p w14:paraId="6E3D021D">
            <w:pPr>
              <w:rPr>
                <w:rFonts w:ascii="宋体" w:hAnsi="宋体" w:eastAsia="宋体" w:cs="宋体"/>
                <w:sz w:val="24"/>
                <w:szCs w:val="24"/>
              </w:rPr>
            </w:pPr>
          </w:p>
        </w:tc>
        <w:tc>
          <w:tcPr>
            <w:tcW w:w="1257" w:type="dxa"/>
          </w:tcPr>
          <w:p w14:paraId="212DC869">
            <w:pPr>
              <w:pStyle w:val="13"/>
              <w:spacing w:before="254" w:line="220" w:lineRule="auto"/>
              <w:ind w:left="399"/>
            </w:pPr>
            <w:r>
              <w:rPr>
                <w:spacing w:val="-4"/>
              </w:rPr>
              <w:t>性别</w:t>
            </w:r>
          </w:p>
        </w:tc>
        <w:tc>
          <w:tcPr>
            <w:tcW w:w="1960" w:type="dxa"/>
          </w:tcPr>
          <w:p w14:paraId="697247A5">
            <w:pPr>
              <w:rPr>
                <w:rFonts w:ascii="宋体" w:hAnsi="宋体" w:eastAsia="宋体" w:cs="宋体"/>
                <w:sz w:val="24"/>
                <w:szCs w:val="24"/>
              </w:rPr>
            </w:pPr>
          </w:p>
        </w:tc>
      </w:tr>
      <w:tr w14:paraId="7558E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596" w:type="dxa"/>
          </w:tcPr>
          <w:p w14:paraId="44C06AE4">
            <w:pPr>
              <w:pStyle w:val="13"/>
              <w:spacing w:before="228" w:line="220" w:lineRule="auto"/>
              <w:ind w:left="328"/>
            </w:pPr>
            <w:r>
              <w:rPr>
                <w:spacing w:val="-3"/>
              </w:rPr>
              <w:t>毕业院校</w:t>
            </w:r>
          </w:p>
        </w:tc>
        <w:tc>
          <w:tcPr>
            <w:tcW w:w="1425" w:type="dxa"/>
          </w:tcPr>
          <w:p w14:paraId="677B2CC8">
            <w:pPr>
              <w:rPr>
                <w:rFonts w:ascii="宋体" w:hAnsi="宋体" w:eastAsia="宋体" w:cs="宋体"/>
                <w:sz w:val="24"/>
                <w:szCs w:val="24"/>
              </w:rPr>
            </w:pPr>
          </w:p>
        </w:tc>
        <w:tc>
          <w:tcPr>
            <w:tcW w:w="1684" w:type="dxa"/>
          </w:tcPr>
          <w:p w14:paraId="0C83D178">
            <w:pPr>
              <w:pStyle w:val="13"/>
              <w:spacing w:before="228" w:line="220" w:lineRule="auto"/>
              <w:ind w:left="373"/>
            </w:pPr>
            <w:r>
              <w:rPr>
                <w:spacing w:val="-3"/>
              </w:rPr>
              <w:t>毕业时间</w:t>
            </w:r>
          </w:p>
        </w:tc>
        <w:tc>
          <w:tcPr>
            <w:tcW w:w="1509" w:type="dxa"/>
          </w:tcPr>
          <w:p w14:paraId="0A96AEB2">
            <w:pPr>
              <w:rPr>
                <w:rFonts w:ascii="宋体" w:hAnsi="宋体" w:eastAsia="宋体" w:cs="宋体"/>
                <w:sz w:val="24"/>
                <w:szCs w:val="24"/>
              </w:rPr>
            </w:pPr>
          </w:p>
        </w:tc>
        <w:tc>
          <w:tcPr>
            <w:tcW w:w="1257" w:type="dxa"/>
          </w:tcPr>
          <w:p w14:paraId="0A6A2D6C">
            <w:pPr>
              <w:pStyle w:val="13"/>
              <w:spacing w:before="229" w:line="220" w:lineRule="auto"/>
              <w:ind w:left="397"/>
            </w:pPr>
            <w:r>
              <w:rPr>
                <w:spacing w:val="-3"/>
              </w:rPr>
              <w:t>专业</w:t>
            </w:r>
          </w:p>
        </w:tc>
        <w:tc>
          <w:tcPr>
            <w:tcW w:w="1960" w:type="dxa"/>
          </w:tcPr>
          <w:p w14:paraId="485033C3">
            <w:pPr>
              <w:rPr>
                <w:rFonts w:ascii="宋体" w:hAnsi="宋体" w:eastAsia="宋体" w:cs="宋体"/>
                <w:sz w:val="24"/>
                <w:szCs w:val="24"/>
              </w:rPr>
            </w:pPr>
          </w:p>
        </w:tc>
      </w:tr>
      <w:tr w14:paraId="3C710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596" w:type="dxa"/>
            <w:vMerge w:val="restart"/>
            <w:tcBorders>
              <w:bottom w:val="nil"/>
            </w:tcBorders>
          </w:tcPr>
          <w:p w14:paraId="37D5FF43">
            <w:pPr>
              <w:spacing w:line="281" w:lineRule="auto"/>
              <w:rPr>
                <w:rFonts w:ascii="宋体" w:hAnsi="宋体" w:eastAsia="宋体" w:cs="宋体"/>
                <w:sz w:val="24"/>
                <w:szCs w:val="24"/>
              </w:rPr>
            </w:pPr>
          </w:p>
          <w:p w14:paraId="0374BEE3">
            <w:pPr>
              <w:pStyle w:val="13"/>
              <w:spacing w:before="78" w:line="242" w:lineRule="auto"/>
              <w:ind w:left="326" w:right="196" w:hanging="120"/>
            </w:pPr>
            <w:r>
              <w:rPr>
                <w:spacing w:val="-3"/>
              </w:rPr>
              <w:t>从事本专业工作年限</w:t>
            </w:r>
          </w:p>
        </w:tc>
        <w:tc>
          <w:tcPr>
            <w:tcW w:w="1425" w:type="dxa"/>
            <w:vMerge w:val="restart"/>
            <w:tcBorders>
              <w:bottom w:val="nil"/>
            </w:tcBorders>
          </w:tcPr>
          <w:p w14:paraId="55DBE13D">
            <w:pPr>
              <w:rPr>
                <w:rFonts w:ascii="宋体" w:hAnsi="宋体" w:eastAsia="宋体" w:cs="宋体"/>
                <w:sz w:val="24"/>
                <w:szCs w:val="24"/>
              </w:rPr>
            </w:pPr>
          </w:p>
        </w:tc>
        <w:tc>
          <w:tcPr>
            <w:tcW w:w="1684" w:type="dxa"/>
          </w:tcPr>
          <w:p w14:paraId="319E4FC9">
            <w:pPr>
              <w:pStyle w:val="13"/>
              <w:spacing w:before="198" w:line="220" w:lineRule="auto"/>
              <w:ind w:left="370"/>
            </w:pPr>
            <w:r>
              <w:rPr>
                <w:spacing w:val="-3"/>
              </w:rPr>
              <w:t>现任职务</w:t>
            </w:r>
          </w:p>
        </w:tc>
        <w:tc>
          <w:tcPr>
            <w:tcW w:w="1509" w:type="dxa"/>
          </w:tcPr>
          <w:p w14:paraId="476BF070">
            <w:pPr>
              <w:rPr>
                <w:rFonts w:ascii="宋体" w:hAnsi="宋体" w:eastAsia="宋体" w:cs="宋体"/>
                <w:sz w:val="24"/>
                <w:szCs w:val="24"/>
              </w:rPr>
            </w:pPr>
          </w:p>
        </w:tc>
        <w:tc>
          <w:tcPr>
            <w:tcW w:w="1257" w:type="dxa"/>
          </w:tcPr>
          <w:p w14:paraId="0C4AEA11">
            <w:pPr>
              <w:pStyle w:val="13"/>
              <w:spacing w:before="199" w:line="220" w:lineRule="auto"/>
              <w:ind w:left="158"/>
            </w:pPr>
            <w:r>
              <w:rPr>
                <w:spacing w:val="-3"/>
              </w:rPr>
              <w:t>文化程度</w:t>
            </w:r>
          </w:p>
        </w:tc>
        <w:tc>
          <w:tcPr>
            <w:tcW w:w="1960" w:type="dxa"/>
          </w:tcPr>
          <w:p w14:paraId="7D61E4DC">
            <w:pPr>
              <w:rPr>
                <w:rFonts w:ascii="宋体" w:hAnsi="宋体" w:eastAsia="宋体" w:cs="宋体"/>
                <w:sz w:val="24"/>
                <w:szCs w:val="24"/>
              </w:rPr>
            </w:pPr>
          </w:p>
        </w:tc>
      </w:tr>
      <w:tr w14:paraId="584AA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596" w:type="dxa"/>
            <w:vMerge w:val="continue"/>
            <w:tcBorders>
              <w:top w:val="nil"/>
            </w:tcBorders>
          </w:tcPr>
          <w:p w14:paraId="529BB698">
            <w:pPr>
              <w:rPr>
                <w:rFonts w:ascii="宋体" w:hAnsi="宋体" w:eastAsia="宋体" w:cs="宋体"/>
                <w:sz w:val="24"/>
                <w:szCs w:val="24"/>
              </w:rPr>
            </w:pPr>
          </w:p>
        </w:tc>
        <w:tc>
          <w:tcPr>
            <w:tcW w:w="1425" w:type="dxa"/>
            <w:vMerge w:val="continue"/>
            <w:tcBorders>
              <w:top w:val="nil"/>
            </w:tcBorders>
          </w:tcPr>
          <w:p w14:paraId="0979F61A">
            <w:pPr>
              <w:rPr>
                <w:rFonts w:ascii="宋体" w:hAnsi="宋体" w:eastAsia="宋体" w:cs="宋体"/>
                <w:sz w:val="24"/>
                <w:szCs w:val="24"/>
              </w:rPr>
            </w:pPr>
          </w:p>
        </w:tc>
        <w:tc>
          <w:tcPr>
            <w:tcW w:w="1684" w:type="dxa"/>
          </w:tcPr>
          <w:p w14:paraId="356C8C3F">
            <w:pPr>
              <w:pStyle w:val="13"/>
              <w:spacing w:before="36" w:line="225" w:lineRule="auto"/>
              <w:ind w:left="250" w:right="120" w:hanging="120"/>
              <w:rPr>
                <w:lang w:eastAsia="zh-CN"/>
              </w:rPr>
            </w:pPr>
            <w:r>
              <w:rPr>
                <w:spacing w:val="-2"/>
                <w:lang w:eastAsia="zh-CN"/>
              </w:rPr>
              <w:t>主要资格证书名称及编号</w:t>
            </w:r>
          </w:p>
        </w:tc>
        <w:tc>
          <w:tcPr>
            <w:tcW w:w="4726" w:type="dxa"/>
            <w:gridSpan w:val="3"/>
          </w:tcPr>
          <w:p w14:paraId="2EAD9212">
            <w:pPr>
              <w:rPr>
                <w:rFonts w:ascii="宋体" w:hAnsi="宋体" w:eastAsia="宋体" w:cs="宋体"/>
                <w:sz w:val="24"/>
                <w:szCs w:val="24"/>
                <w:lang w:eastAsia="zh-CN"/>
              </w:rPr>
            </w:pPr>
          </w:p>
        </w:tc>
      </w:tr>
    </w:tbl>
    <w:p w14:paraId="7BC000FC">
      <w:pPr>
        <w:pStyle w:val="4"/>
        <w:spacing w:before="29" w:line="220" w:lineRule="auto"/>
        <w:ind w:left="541"/>
        <w:rPr>
          <w:lang w:eastAsia="zh-CN"/>
        </w:rPr>
      </w:pPr>
      <w:r>
        <w:rPr>
          <w:lang w:eastAsia="zh-CN"/>
        </w:rPr>
        <w:t>注：本表后应按综合评分表备注要求附相关证明文件</w:t>
      </w:r>
      <w:r>
        <w:rPr>
          <w:spacing w:val="-1"/>
          <w:lang w:eastAsia="zh-CN"/>
        </w:rPr>
        <w:t>复印件。</w:t>
      </w:r>
    </w:p>
    <w:p w14:paraId="390DA78C">
      <w:pPr>
        <w:spacing w:line="257" w:lineRule="auto"/>
        <w:rPr>
          <w:rFonts w:ascii="宋体" w:hAnsi="宋体" w:eastAsia="宋体" w:cs="宋体"/>
          <w:sz w:val="24"/>
          <w:szCs w:val="24"/>
          <w:lang w:eastAsia="zh-CN"/>
        </w:rPr>
      </w:pPr>
    </w:p>
    <w:p w14:paraId="381592DD">
      <w:pPr>
        <w:spacing w:line="257" w:lineRule="auto"/>
        <w:rPr>
          <w:rFonts w:ascii="宋体" w:hAnsi="宋体" w:eastAsia="宋体" w:cs="宋体"/>
          <w:sz w:val="24"/>
          <w:szCs w:val="24"/>
          <w:lang w:eastAsia="zh-CN"/>
        </w:rPr>
      </w:pPr>
    </w:p>
    <w:p w14:paraId="7B81B151">
      <w:pPr>
        <w:spacing w:line="257" w:lineRule="auto"/>
        <w:rPr>
          <w:rFonts w:ascii="宋体" w:hAnsi="宋体" w:eastAsia="宋体" w:cs="宋体"/>
          <w:sz w:val="24"/>
          <w:szCs w:val="24"/>
          <w:lang w:eastAsia="zh-CN"/>
        </w:rPr>
      </w:pPr>
    </w:p>
    <w:p w14:paraId="5D42B85A">
      <w:pPr>
        <w:spacing w:line="257" w:lineRule="auto"/>
        <w:rPr>
          <w:rFonts w:ascii="宋体" w:hAnsi="宋体" w:eastAsia="宋体" w:cs="宋体"/>
          <w:sz w:val="24"/>
          <w:szCs w:val="24"/>
          <w:lang w:eastAsia="zh-CN"/>
        </w:rPr>
      </w:pPr>
    </w:p>
    <w:p w14:paraId="7822BFBC">
      <w:pPr>
        <w:spacing w:line="257" w:lineRule="auto"/>
        <w:rPr>
          <w:rFonts w:ascii="宋体" w:hAnsi="宋体" w:eastAsia="宋体" w:cs="宋体"/>
          <w:sz w:val="24"/>
          <w:szCs w:val="24"/>
          <w:lang w:eastAsia="zh-CN"/>
        </w:rPr>
      </w:pPr>
    </w:p>
    <w:p w14:paraId="7336A5BD">
      <w:pPr>
        <w:spacing w:line="258" w:lineRule="auto"/>
        <w:rPr>
          <w:rFonts w:ascii="宋体" w:hAnsi="宋体" w:eastAsia="宋体" w:cs="宋体"/>
          <w:sz w:val="24"/>
          <w:szCs w:val="24"/>
          <w:lang w:eastAsia="zh-CN"/>
        </w:rPr>
      </w:pPr>
    </w:p>
    <w:p w14:paraId="288F68BD">
      <w:pPr>
        <w:spacing w:line="258" w:lineRule="auto"/>
        <w:rPr>
          <w:rFonts w:ascii="宋体" w:hAnsi="宋体" w:eastAsia="宋体" w:cs="宋体"/>
          <w:sz w:val="24"/>
          <w:szCs w:val="24"/>
          <w:lang w:eastAsia="zh-CN"/>
        </w:rPr>
      </w:pPr>
    </w:p>
    <w:p w14:paraId="2E5FECB6">
      <w:pPr>
        <w:spacing w:line="258" w:lineRule="auto"/>
        <w:rPr>
          <w:rFonts w:ascii="宋体" w:hAnsi="宋体" w:eastAsia="宋体" w:cs="宋体"/>
          <w:sz w:val="24"/>
          <w:szCs w:val="24"/>
          <w:lang w:eastAsia="zh-CN"/>
        </w:rPr>
      </w:pPr>
    </w:p>
    <w:p w14:paraId="3EDB64B4">
      <w:pPr>
        <w:pStyle w:val="4"/>
        <w:spacing w:before="78" w:line="359" w:lineRule="auto"/>
        <w:ind w:left="2642" w:right="1281" w:hanging="2"/>
        <w:rPr>
          <w:lang w:eastAsia="zh-CN"/>
        </w:rPr>
      </w:pPr>
      <w:r>
        <w:rPr>
          <w:rFonts w:hint="eastAsia"/>
          <w:spacing w:val="-1"/>
          <w:lang w:eastAsia="zh-CN"/>
        </w:rPr>
        <w:t>投标人</w:t>
      </w:r>
      <w:r>
        <w:rPr>
          <w:spacing w:val="-1"/>
          <w:lang w:eastAsia="zh-CN"/>
        </w:rPr>
        <w:t>（法人公章</w:t>
      </w:r>
      <w:r>
        <w:rPr>
          <w:lang w:eastAsia="zh-CN"/>
        </w:rPr>
        <w:t>）：</w:t>
      </w:r>
      <w:r>
        <w:rPr>
          <w:spacing w:val="-1"/>
          <w:lang w:eastAsia="zh-CN"/>
        </w:rPr>
        <w:t>法定代表人或授权代表（签字或盖章</w:t>
      </w:r>
      <w:r>
        <w:rPr>
          <w:spacing w:val="2"/>
          <w:lang w:eastAsia="zh-CN"/>
        </w:rPr>
        <w:t>）：</w:t>
      </w:r>
    </w:p>
    <w:p w14:paraId="23F87323">
      <w:pPr>
        <w:pStyle w:val="4"/>
        <w:spacing w:line="219" w:lineRule="auto"/>
        <w:ind w:left="2683"/>
        <w:rPr>
          <w:lang w:eastAsia="zh-CN"/>
        </w:rPr>
      </w:pPr>
      <w:r>
        <w:rPr>
          <w:spacing w:val="-13"/>
          <w:lang w:eastAsia="zh-CN"/>
        </w:rPr>
        <w:t>日期：年月日</w:t>
      </w:r>
    </w:p>
    <w:p w14:paraId="725D5E05">
      <w:pPr>
        <w:spacing w:line="219" w:lineRule="auto"/>
        <w:rPr>
          <w:rFonts w:ascii="宋体" w:hAnsi="宋体" w:eastAsia="宋体" w:cs="宋体"/>
          <w:sz w:val="24"/>
          <w:szCs w:val="24"/>
          <w:lang w:eastAsia="zh-CN"/>
        </w:rPr>
        <w:sectPr>
          <w:headerReference r:id="rId20" w:type="default"/>
          <w:footerReference r:id="rId21" w:type="default"/>
          <w:pgSz w:w="11907" w:h="16839"/>
          <w:pgMar w:top="1778" w:right="1450" w:bottom="1174" w:left="1020" w:header="1409" w:footer="947" w:gutter="0"/>
          <w:cols w:space="720" w:num="1"/>
        </w:sectPr>
      </w:pPr>
    </w:p>
    <w:p w14:paraId="555C2754">
      <w:pPr>
        <w:pStyle w:val="4"/>
        <w:spacing w:before="300" w:line="221" w:lineRule="auto"/>
        <w:ind w:left="3554"/>
        <w:outlineLvl w:val="0"/>
        <w:rPr>
          <w:lang w:eastAsia="zh-CN"/>
        </w:rPr>
      </w:pPr>
      <w:r>
        <w:rPr>
          <w:b/>
          <w:bCs/>
          <w:spacing w:val="-4"/>
          <w:lang w:eastAsia="zh-CN"/>
        </w:rPr>
        <w:t>专业人员配备情况表</w:t>
      </w:r>
    </w:p>
    <w:p w14:paraId="44C55B57">
      <w:pPr>
        <w:pStyle w:val="4"/>
        <w:spacing w:before="230" w:line="219" w:lineRule="auto"/>
        <w:rPr>
          <w:lang w:eastAsia="zh-CN"/>
        </w:rPr>
      </w:pPr>
      <w:r>
        <w:rPr>
          <w:lang w:eastAsia="zh-CN"/>
        </w:rPr>
        <w:t>项目名称：</w:t>
      </w:r>
      <w:r>
        <w:rPr>
          <w:u w:val="single"/>
          <w:lang w:eastAsia="zh-CN"/>
        </w:rPr>
        <w:t>广州医科大学附属第三医院荔湾</w:t>
      </w:r>
      <w:r>
        <w:rPr>
          <w:spacing w:val="-1"/>
          <w:u w:val="single"/>
          <w:lang w:eastAsia="zh-CN"/>
        </w:rPr>
        <w:t>院区除四害病媒生物灭治项目</w:t>
      </w:r>
    </w:p>
    <w:p w14:paraId="38D28418">
      <w:pPr>
        <w:spacing w:line="70" w:lineRule="exact"/>
        <w:rPr>
          <w:rFonts w:ascii="宋体" w:hAnsi="宋体" w:eastAsia="宋体" w:cs="宋体"/>
          <w:sz w:val="24"/>
          <w:szCs w:val="24"/>
          <w:lang w:eastAsia="zh-CN"/>
        </w:rPr>
      </w:pPr>
    </w:p>
    <w:tbl>
      <w:tblPr>
        <w:tblStyle w:val="12"/>
        <w:tblW w:w="9400"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1514"/>
        <w:gridCol w:w="1416"/>
        <w:gridCol w:w="1986"/>
        <w:gridCol w:w="1418"/>
        <w:gridCol w:w="2171"/>
      </w:tblGrid>
      <w:tr w14:paraId="37622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895" w:type="dxa"/>
          </w:tcPr>
          <w:p w14:paraId="3CE9D3EB">
            <w:pPr>
              <w:spacing w:line="304" w:lineRule="auto"/>
              <w:rPr>
                <w:rFonts w:ascii="宋体" w:hAnsi="宋体" w:eastAsia="宋体" w:cs="宋体"/>
                <w:sz w:val="24"/>
                <w:szCs w:val="24"/>
                <w:lang w:eastAsia="zh-CN"/>
              </w:rPr>
            </w:pPr>
          </w:p>
          <w:p w14:paraId="16B351BB">
            <w:pPr>
              <w:pStyle w:val="13"/>
              <w:spacing w:before="78" w:line="221" w:lineRule="auto"/>
              <w:ind w:left="212"/>
            </w:pPr>
            <w:r>
              <w:rPr>
                <w:b/>
                <w:bCs/>
                <w:spacing w:val="-5"/>
              </w:rPr>
              <w:t>序号</w:t>
            </w:r>
          </w:p>
        </w:tc>
        <w:tc>
          <w:tcPr>
            <w:tcW w:w="1514" w:type="dxa"/>
          </w:tcPr>
          <w:p w14:paraId="19AAB56A">
            <w:pPr>
              <w:spacing w:line="303" w:lineRule="auto"/>
              <w:rPr>
                <w:rFonts w:ascii="宋体" w:hAnsi="宋体" w:eastAsia="宋体" w:cs="宋体"/>
                <w:sz w:val="24"/>
                <w:szCs w:val="24"/>
              </w:rPr>
            </w:pPr>
          </w:p>
          <w:p w14:paraId="14EBBA93">
            <w:pPr>
              <w:pStyle w:val="13"/>
              <w:spacing w:before="78" w:line="220" w:lineRule="auto"/>
              <w:ind w:left="520"/>
            </w:pPr>
            <w:r>
              <w:rPr>
                <w:b/>
                <w:bCs/>
                <w:spacing w:val="-5"/>
              </w:rPr>
              <w:t>姓名</w:t>
            </w:r>
          </w:p>
        </w:tc>
        <w:tc>
          <w:tcPr>
            <w:tcW w:w="1416" w:type="dxa"/>
          </w:tcPr>
          <w:p w14:paraId="5EA04268">
            <w:pPr>
              <w:spacing w:line="303" w:lineRule="auto"/>
              <w:rPr>
                <w:rFonts w:ascii="宋体" w:hAnsi="宋体" w:eastAsia="宋体" w:cs="宋体"/>
                <w:sz w:val="24"/>
                <w:szCs w:val="24"/>
              </w:rPr>
            </w:pPr>
          </w:p>
          <w:p w14:paraId="1A58F2A3">
            <w:pPr>
              <w:pStyle w:val="13"/>
              <w:spacing w:before="78" w:line="220" w:lineRule="auto"/>
              <w:ind w:left="234"/>
            </w:pPr>
            <w:r>
              <w:rPr>
                <w:b/>
                <w:bCs/>
                <w:spacing w:val="-5"/>
              </w:rPr>
              <w:t>专业类别</w:t>
            </w:r>
          </w:p>
        </w:tc>
        <w:tc>
          <w:tcPr>
            <w:tcW w:w="1986" w:type="dxa"/>
          </w:tcPr>
          <w:p w14:paraId="2FFEAFC0">
            <w:pPr>
              <w:spacing w:line="303" w:lineRule="auto"/>
              <w:rPr>
                <w:rFonts w:ascii="宋体" w:hAnsi="宋体" w:eastAsia="宋体" w:cs="宋体"/>
                <w:sz w:val="24"/>
                <w:szCs w:val="24"/>
              </w:rPr>
            </w:pPr>
          </w:p>
          <w:p w14:paraId="125472B0">
            <w:pPr>
              <w:pStyle w:val="13"/>
              <w:spacing w:before="78" w:line="219" w:lineRule="auto"/>
              <w:ind w:left="154"/>
            </w:pPr>
            <w:r>
              <w:rPr>
                <w:b/>
                <w:bCs/>
                <w:spacing w:val="-3"/>
              </w:rPr>
              <w:t>拟派本项目职务</w:t>
            </w:r>
          </w:p>
        </w:tc>
        <w:tc>
          <w:tcPr>
            <w:tcW w:w="1418" w:type="dxa"/>
          </w:tcPr>
          <w:p w14:paraId="0EAFE3D9">
            <w:pPr>
              <w:pStyle w:val="13"/>
              <w:spacing w:before="228" w:line="242" w:lineRule="auto"/>
              <w:ind w:left="233" w:right="164" w:hanging="59"/>
            </w:pPr>
            <w:r>
              <w:rPr>
                <w:b/>
                <w:bCs/>
                <w:spacing w:val="-4"/>
              </w:rPr>
              <w:t>职称/注册执业资格</w:t>
            </w:r>
          </w:p>
        </w:tc>
        <w:tc>
          <w:tcPr>
            <w:tcW w:w="2171" w:type="dxa"/>
          </w:tcPr>
          <w:p w14:paraId="543247F9">
            <w:pPr>
              <w:spacing w:line="303" w:lineRule="auto"/>
              <w:rPr>
                <w:rFonts w:ascii="宋体" w:hAnsi="宋体" w:eastAsia="宋体" w:cs="宋体"/>
                <w:sz w:val="24"/>
                <w:szCs w:val="24"/>
              </w:rPr>
            </w:pPr>
          </w:p>
          <w:p w14:paraId="3874CF1C">
            <w:pPr>
              <w:pStyle w:val="13"/>
              <w:spacing w:before="78" w:line="219" w:lineRule="auto"/>
              <w:ind w:left="127"/>
            </w:pPr>
            <w:r>
              <w:rPr>
                <w:b/>
                <w:bCs/>
                <w:spacing w:val="-5"/>
              </w:rPr>
              <w:t>证书编号（如有）</w:t>
            </w:r>
          </w:p>
        </w:tc>
      </w:tr>
      <w:tr w14:paraId="59972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95" w:type="dxa"/>
          </w:tcPr>
          <w:p w14:paraId="36306C61">
            <w:pPr>
              <w:pStyle w:val="13"/>
              <w:spacing w:before="267" w:line="241" w:lineRule="auto"/>
              <w:ind w:left="413"/>
            </w:pPr>
            <w:r>
              <w:t>1</w:t>
            </w:r>
          </w:p>
        </w:tc>
        <w:tc>
          <w:tcPr>
            <w:tcW w:w="1514" w:type="dxa"/>
          </w:tcPr>
          <w:p w14:paraId="5B826736">
            <w:pPr>
              <w:rPr>
                <w:rFonts w:ascii="宋体" w:hAnsi="宋体" w:eastAsia="宋体" w:cs="宋体"/>
                <w:sz w:val="24"/>
                <w:szCs w:val="24"/>
              </w:rPr>
            </w:pPr>
          </w:p>
        </w:tc>
        <w:tc>
          <w:tcPr>
            <w:tcW w:w="1416" w:type="dxa"/>
          </w:tcPr>
          <w:p w14:paraId="79C84297">
            <w:pPr>
              <w:rPr>
                <w:rFonts w:ascii="宋体" w:hAnsi="宋体" w:eastAsia="宋体" w:cs="宋体"/>
                <w:sz w:val="24"/>
                <w:szCs w:val="24"/>
              </w:rPr>
            </w:pPr>
          </w:p>
        </w:tc>
        <w:tc>
          <w:tcPr>
            <w:tcW w:w="1986" w:type="dxa"/>
          </w:tcPr>
          <w:p w14:paraId="1237F86D">
            <w:pPr>
              <w:rPr>
                <w:rFonts w:ascii="宋体" w:hAnsi="宋体" w:eastAsia="宋体" w:cs="宋体"/>
                <w:sz w:val="24"/>
                <w:szCs w:val="24"/>
              </w:rPr>
            </w:pPr>
          </w:p>
        </w:tc>
        <w:tc>
          <w:tcPr>
            <w:tcW w:w="1418" w:type="dxa"/>
          </w:tcPr>
          <w:p w14:paraId="20964A07">
            <w:pPr>
              <w:rPr>
                <w:rFonts w:ascii="宋体" w:hAnsi="宋体" w:eastAsia="宋体" w:cs="宋体"/>
                <w:sz w:val="24"/>
                <w:szCs w:val="24"/>
              </w:rPr>
            </w:pPr>
          </w:p>
        </w:tc>
        <w:tc>
          <w:tcPr>
            <w:tcW w:w="2171" w:type="dxa"/>
          </w:tcPr>
          <w:p w14:paraId="57F54282">
            <w:pPr>
              <w:rPr>
                <w:rFonts w:ascii="宋体" w:hAnsi="宋体" w:eastAsia="宋体" w:cs="宋体"/>
                <w:sz w:val="24"/>
                <w:szCs w:val="24"/>
              </w:rPr>
            </w:pPr>
          </w:p>
        </w:tc>
      </w:tr>
      <w:tr w14:paraId="2EC54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95" w:type="dxa"/>
          </w:tcPr>
          <w:p w14:paraId="44200AD0">
            <w:pPr>
              <w:pStyle w:val="13"/>
              <w:spacing w:before="184" w:line="241" w:lineRule="auto"/>
              <w:ind w:left="398"/>
            </w:pPr>
            <w:r>
              <w:t>2</w:t>
            </w:r>
          </w:p>
        </w:tc>
        <w:tc>
          <w:tcPr>
            <w:tcW w:w="1514" w:type="dxa"/>
          </w:tcPr>
          <w:p w14:paraId="39009C76">
            <w:pPr>
              <w:rPr>
                <w:rFonts w:ascii="宋体" w:hAnsi="宋体" w:eastAsia="宋体" w:cs="宋体"/>
                <w:sz w:val="24"/>
                <w:szCs w:val="24"/>
              </w:rPr>
            </w:pPr>
          </w:p>
        </w:tc>
        <w:tc>
          <w:tcPr>
            <w:tcW w:w="1416" w:type="dxa"/>
          </w:tcPr>
          <w:p w14:paraId="32C29AAB">
            <w:pPr>
              <w:rPr>
                <w:rFonts w:ascii="宋体" w:hAnsi="宋体" w:eastAsia="宋体" w:cs="宋体"/>
                <w:sz w:val="24"/>
                <w:szCs w:val="24"/>
              </w:rPr>
            </w:pPr>
          </w:p>
        </w:tc>
        <w:tc>
          <w:tcPr>
            <w:tcW w:w="1986" w:type="dxa"/>
          </w:tcPr>
          <w:p w14:paraId="1E4401EA">
            <w:pPr>
              <w:rPr>
                <w:rFonts w:ascii="宋体" w:hAnsi="宋体" w:eastAsia="宋体" w:cs="宋体"/>
                <w:sz w:val="24"/>
                <w:szCs w:val="24"/>
              </w:rPr>
            </w:pPr>
          </w:p>
        </w:tc>
        <w:tc>
          <w:tcPr>
            <w:tcW w:w="1418" w:type="dxa"/>
          </w:tcPr>
          <w:p w14:paraId="5F3A84F9">
            <w:pPr>
              <w:rPr>
                <w:rFonts w:ascii="宋体" w:hAnsi="宋体" w:eastAsia="宋体" w:cs="宋体"/>
                <w:sz w:val="24"/>
                <w:szCs w:val="24"/>
              </w:rPr>
            </w:pPr>
          </w:p>
        </w:tc>
        <w:tc>
          <w:tcPr>
            <w:tcW w:w="2171" w:type="dxa"/>
          </w:tcPr>
          <w:p w14:paraId="0B19D7DF">
            <w:pPr>
              <w:rPr>
                <w:rFonts w:ascii="宋体" w:hAnsi="宋体" w:eastAsia="宋体" w:cs="宋体"/>
                <w:sz w:val="24"/>
                <w:szCs w:val="24"/>
              </w:rPr>
            </w:pPr>
          </w:p>
        </w:tc>
      </w:tr>
      <w:tr w14:paraId="6F5E7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895" w:type="dxa"/>
          </w:tcPr>
          <w:p w14:paraId="224C6D2E">
            <w:pPr>
              <w:pStyle w:val="13"/>
              <w:spacing w:before="264"/>
              <w:ind w:left="400"/>
            </w:pPr>
            <w:r>
              <w:t>3</w:t>
            </w:r>
          </w:p>
        </w:tc>
        <w:tc>
          <w:tcPr>
            <w:tcW w:w="1514" w:type="dxa"/>
          </w:tcPr>
          <w:p w14:paraId="71EFD397">
            <w:pPr>
              <w:rPr>
                <w:rFonts w:ascii="宋体" w:hAnsi="宋体" w:eastAsia="宋体" w:cs="宋体"/>
                <w:sz w:val="24"/>
                <w:szCs w:val="24"/>
              </w:rPr>
            </w:pPr>
          </w:p>
        </w:tc>
        <w:tc>
          <w:tcPr>
            <w:tcW w:w="1416" w:type="dxa"/>
          </w:tcPr>
          <w:p w14:paraId="5979F667">
            <w:pPr>
              <w:rPr>
                <w:rFonts w:ascii="宋体" w:hAnsi="宋体" w:eastAsia="宋体" w:cs="宋体"/>
                <w:sz w:val="24"/>
                <w:szCs w:val="24"/>
              </w:rPr>
            </w:pPr>
          </w:p>
        </w:tc>
        <w:tc>
          <w:tcPr>
            <w:tcW w:w="1986" w:type="dxa"/>
          </w:tcPr>
          <w:p w14:paraId="03B0B27C">
            <w:pPr>
              <w:rPr>
                <w:rFonts w:ascii="宋体" w:hAnsi="宋体" w:eastAsia="宋体" w:cs="宋体"/>
                <w:sz w:val="24"/>
                <w:szCs w:val="24"/>
              </w:rPr>
            </w:pPr>
          </w:p>
        </w:tc>
        <w:tc>
          <w:tcPr>
            <w:tcW w:w="1418" w:type="dxa"/>
          </w:tcPr>
          <w:p w14:paraId="60F6DDEA">
            <w:pPr>
              <w:rPr>
                <w:rFonts w:ascii="宋体" w:hAnsi="宋体" w:eastAsia="宋体" w:cs="宋体"/>
                <w:sz w:val="24"/>
                <w:szCs w:val="24"/>
              </w:rPr>
            </w:pPr>
          </w:p>
        </w:tc>
        <w:tc>
          <w:tcPr>
            <w:tcW w:w="2171" w:type="dxa"/>
          </w:tcPr>
          <w:p w14:paraId="61348546">
            <w:pPr>
              <w:rPr>
                <w:rFonts w:ascii="宋体" w:hAnsi="宋体" w:eastAsia="宋体" w:cs="宋体"/>
                <w:sz w:val="24"/>
                <w:szCs w:val="24"/>
              </w:rPr>
            </w:pPr>
          </w:p>
        </w:tc>
      </w:tr>
      <w:tr w14:paraId="3AC82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895" w:type="dxa"/>
          </w:tcPr>
          <w:p w14:paraId="314A58FD">
            <w:pPr>
              <w:pStyle w:val="13"/>
              <w:spacing w:before="266" w:line="241" w:lineRule="auto"/>
              <w:ind w:left="395"/>
            </w:pPr>
            <w:r>
              <w:t>4</w:t>
            </w:r>
          </w:p>
        </w:tc>
        <w:tc>
          <w:tcPr>
            <w:tcW w:w="1514" w:type="dxa"/>
          </w:tcPr>
          <w:p w14:paraId="617DB8C1">
            <w:pPr>
              <w:rPr>
                <w:rFonts w:ascii="宋体" w:hAnsi="宋体" w:eastAsia="宋体" w:cs="宋体"/>
                <w:sz w:val="24"/>
                <w:szCs w:val="24"/>
              </w:rPr>
            </w:pPr>
          </w:p>
        </w:tc>
        <w:tc>
          <w:tcPr>
            <w:tcW w:w="1416" w:type="dxa"/>
          </w:tcPr>
          <w:p w14:paraId="21C23727">
            <w:pPr>
              <w:rPr>
                <w:rFonts w:ascii="宋体" w:hAnsi="宋体" w:eastAsia="宋体" w:cs="宋体"/>
                <w:sz w:val="24"/>
                <w:szCs w:val="24"/>
              </w:rPr>
            </w:pPr>
          </w:p>
        </w:tc>
        <w:tc>
          <w:tcPr>
            <w:tcW w:w="1986" w:type="dxa"/>
          </w:tcPr>
          <w:p w14:paraId="035A4857">
            <w:pPr>
              <w:rPr>
                <w:rFonts w:ascii="宋体" w:hAnsi="宋体" w:eastAsia="宋体" w:cs="宋体"/>
                <w:sz w:val="24"/>
                <w:szCs w:val="24"/>
              </w:rPr>
            </w:pPr>
          </w:p>
        </w:tc>
        <w:tc>
          <w:tcPr>
            <w:tcW w:w="1418" w:type="dxa"/>
          </w:tcPr>
          <w:p w14:paraId="3EA54998">
            <w:pPr>
              <w:rPr>
                <w:rFonts w:ascii="宋体" w:hAnsi="宋体" w:eastAsia="宋体" w:cs="宋体"/>
                <w:sz w:val="24"/>
                <w:szCs w:val="24"/>
              </w:rPr>
            </w:pPr>
          </w:p>
        </w:tc>
        <w:tc>
          <w:tcPr>
            <w:tcW w:w="2171" w:type="dxa"/>
          </w:tcPr>
          <w:p w14:paraId="55FF2AE8">
            <w:pPr>
              <w:rPr>
                <w:rFonts w:ascii="宋体" w:hAnsi="宋体" w:eastAsia="宋体" w:cs="宋体"/>
                <w:sz w:val="24"/>
                <w:szCs w:val="24"/>
              </w:rPr>
            </w:pPr>
          </w:p>
        </w:tc>
      </w:tr>
      <w:tr w14:paraId="12322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95" w:type="dxa"/>
          </w:tcPr>
          <w:p w14:paraId="02B2E7E6">
            <w:pPr>
              <w:pStyle w:val="13"/>
              <w:spacing w:before="218"/>
              <w:ind w:left="400"/>
            </w:pPr>
            <w:r>
              <w:t>5</w:t>
            </w:r>
          </w:p>
        </w:tc>
        <w:tc>
          <w:tcPr>
            <w:tcW w:w="1514" w:type="dxa"/>
          </w:tcPr>
          <w:p w14:paraId="38D8A085">
            <w:pPr>
              <w:rPr>
                <w:rFonts w:ascii="宋体" w:hAnsi="宋体" w:eastAsia="宋体" w:cs="宋体"/>
                <w:sz w:val="24"/>
                <w:szCs w:val="24"/>
              </w:rPr>
            </w:pPr>
          </w:p>
        </w:tc>
        <w:tc>
          <w:tcPr>
            <w:tcW w:w="1416" w:type="dxa"/>
          </w:tcPr>
          <w:p w14:paraId="1E4DB338">
            <w:pPr>
              <w:rPr>
                <w:rFonts w:ascii="宋体" w:hAnsi="宋体" w:eastAsia="宋体" w:cs="宋体"/>
                <w:sz w:val="24"/>
                <w:szCs w:val="24"/>
              </w:rPr>
            </w:pPr>
          </w:p>
        </w:tc>
        <w:tc>
          <w:tcPr>
            <w:tcW w:w="1986" w:type="dxa"/>
          </w:tcPr>
          <w:p w14:paraId="63F2181D">
            <w:pPr>
              <w:rPr>
                <w:rFonts w:ascii="宋体" w:hAnsi="宋体" w:eastAsia="宋体" w:cs="宋体"/>
                <w:sz w:val="24"/>
                <w:szCs w:val="24"/>
              </w:rPr>
            </w:pPr>
          </w:p>
        </w:tc>
        <w:tc>
          <w:tcPr>
            <w:tcW w:w="1418" w:type="dxa"/>
          </w:tcPr>
          <w:p w14:paraId="7083EFA3">
            <w:pPr>
              <w:rPr>
                <w:rFonts w:ascii="宋体" w:hAnsi="宋体" w:eastAsia="宋体" w:cs="宋体"/>
                <w:sz w:val="24"/>
                <w:szCs w:val="24"/>
              </w:rPr>
            </w:pPr>
          </w:p>
        </w:tc>
        <w:tc>
          <w:tcPr>
            <w:tcW w:w="2171" w:type="dxa"/>
          </w:tcPr>
          <w:p w14:paraId="50495CCA">
            <w:pPr>
              <w:rPr>
                <w:rFonts w:ascii="宋体" w:hAnsi="宋体" w:eastAsia="宋体" w:cs="宋体"/>
                <w:sz w:val="24"/>
                <w:szCs w:val="24"/>
              </w:rPr>
            </w:pPr>
          </w:p>
        </w:tc>
      </w:tr>
      <w:tr w14:paraId="689CE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895" w:type="dxa"/>
          </w:tcPr>
          <w:p w14:paraId="243C9B39">
            <w:pPr>
              <w:pStyle w:val="13"/>
              <w:spacing w:before="266"/>
              <w:ind w:left="397"/>
            </w:pPr>
            <w:r>
              <w:t>6</w:t>
            </w:r>
          </w:p>
        </w:tc>
        <w:tc>
          <w:tcPr>
            <w:tcW w:w="1514" w:type="dxa"/>
          </w:tcPr>
          <w:p w14:paraId="10FDDF31">
            <w:pPr>
              <w:rPr>
                <w:rFonts w:ascii="宋体" w:hAnsi="宋体" w:eastAsia="宋体" w:cs="宋体"/>
                <w:sz w:val="24"/>
                <w:szCs w:val="24"/>
              </w:rPr>
            </w:pPr>
          </w:p>
        </w:tc>
        <w:tc>
          <w:tcPr>
            <w:tcW w:w="1416" w:type="dxa"/>
          </w:tcPr>
          <w:p w14:paraId="39C99502">
            <w:pPr>
              <w:rPr>
                <w:rFonts w:ascii="宋体" w:hAnsi="宋体" w:eastAsia="宋体" w:cs="宋体"/>
                <w:sz w:val="24"/>
                <w:szCs w:val="24"/>
              </w:rPr>
            </w:pPr>
          </w:p>
        </w:tc>
        <w:tc>
          <w:tcPr>
            <w:tcW w:w="1986" w:type="dxa"/>
          </w:tcPr>
          <w:p w14:paraId="61B6B59B">
            <w:pPr>
              <w:rPr>
                <w:rFonts w:ascii="宋体" w:hAnsi="宋体" w:eastAsia="宋体" w:cs="宋体"/>
                <w:sz w:val="24"/>
                <w:szCs w:val="24"/>
              </w:rPr>
            </w:pPr>
          </w:p>
        </w:tc>
        <w:tc>
          <w:tcPr>
            <w:tcW w:w="1418" w:type="dxa"/>
          </w:tcPr>
          <w:p w14:paraId="2EFF1653">
            <w:pPr>
              <w:rPr>
                <w:rFonts w:ascii="宋体" w:hAnsi="宋体" w:eastAsia="宋体" w:cs="宋体"/>
                <w:sz w:val="24"/>
                <w:szCs w:val="24"/>
              </w:rPr>
            </w:pPr>
          </w:p>
        </w:tc>
        <w:tc>
          <w:tcPr>
            <w:tcW w:w="2171" w:type="dxa"/>
          </w:tcPr>
          <w:p w14:paraId="665C0BCE">
            <w:pPr>
              <w:rPr>
                <w:rFonts w:ascii="宋体" w:hAnsi="宋体" w:eastAsia="宋体" w:cs="宋体"/>
                <w:sz w:val="24"/>
                <w:szCs w:val="24"/>
              </w:rPr>
            </w:pPr>
          </w:p>
        </w:tc>
      </w:tr>
      <w:tr w14:paraId="2AA4C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895" w:type="dxa"/>
          </w:tcPr>
          <w:p w14:paraId="3F64AABA">
            <w:pPr>
              <w:pStyle w:val="13"/>
              <w:spacing w:before="266"/>
              <w:ind w:left="401"/>
            </w:pPr>
            <w:r>
              <w:t>7</w:t>
            </w:r>
          </w:p>
        </w:tc>
        <w:tc>
          <w:tcPr>
            <w:tcW w:w="1514" w:type="dxa"/>
          </w:tcPr>
          <w:p w14:paraId="1B8E87DB">
            <w:pPr>
              <w:rPr>
                <w:rFonts w:ascii="宋体" w:hAnsi="宋体" w:eastAsia="宋体" w:cs="宋体"/>
                <w:sz w:val="24"/>
                <w:szCs w:val="24"/>
              </w:rPr>
            </w:pPr>
          </w:p>
        </w:tc>
        <w:tc>
          <w:tcPr>
            <w:tcW w:w="1416" w:type="dxa"/>
          </w:tcPr>
          <w:p w14:paraId="1E2D03F6">
            <w:pPr>
              <w:rPr>
                <w:rFonts w:ascii="宋体" w:hAnsi="宋体" w:eastAsia="宋体" w:cs="宋体"/>
                <w:sz w:val="24"/>
                <w:szCs w:val="24"/>
              </w:rPr>
            </w:pPr>
          </w:p>
        </w:tc>
        <w:tc>
          <w:tcPr>
            <w:tcW w:w="1986" w:type="dxa"/>
          </w:tcPr>
          <w:p w14:paraId="239A74BF">
            <w:pPr>
              <w:rPr>
                <w:rFonts w:ascii="宋体" w:hAnsi="宋体" w:eastAsia="宋体" w:cs="宋体"/>
                <w:sz w:val="24"/>
                <w:szCs w:val="24"/>
              </w:rPr>
            </w:pPr>
          </w:p>
        </w:tc>
        <w:tc>
          <w:tcPr>
            <w:tcW w:w="1418" w:type="dxa"/>
          </w:tcPr>
          <w:p w14:paraId="385C98A2">
            <w:pPr>
              <w:rPr>
                <w:rFonts w:ascii="宋体" w:hAnsi="宋体" w:eastAsia="宋体" w:cs="宋体"/>
                <w:sz w:val="24"/>
                <w:szCs w:val="24"/>
              </w:rPr>
            </w:pPr>
          </w:p>
        </w:tc>
        <w:tc>
          <w:tcPr>
            <w:tcW w:w="2171" w:type="dxa"/>
          </w:tcPr>
          <w:p w14:paraId="5A026815">
            <w:pPr>
              <w:rPr>
                <w:rFonts w:ascii="宋体" w:hAnsi="宋体" w:eastAsia="宋体" w:cs="宋体"/>
                <w:sz w:val="24"/>
                <w:szCs w:val="24"/>
              </w:rPr>
            </w:pPr>
          </w:p>
        </w:tc>
      </w:tr>
      <w:tr w14:paraId="243BA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895" w:type="dxa"/>
          </w:tcPr>
          <w:p w14:paraId="3DB224F2">
            <w:pPr>
              <w:pStyle w:val="13"/>
              <w:spacing w:before="269"/>
              <w:ind w:left="396"/>
            </w:pPr>
            <w:r>
              <w:t>8</w:t>
            </w:r>
          </w:p>
        </w:tc>
        <w:tc>
          <w:tcPr>
            <w:tcW w:w="1514" w:type="dxa"/>
          </w:tcPr>
          <w:p w14:paraId="7ACB4715">
            <w:pPr>
              <w:rPr>
                <w:rFonts w:ascii="宋体" w:hAnsi="宋体" w:eastAsia="宋体" w:cs="宋体"/>
                <w:sz w:val="24"/>
                <w:szCs w:val="24"/>
              </w:rPr>
            </w:pPr>
          </w:p>
        </w:tc>
        <w:tc>
          <w:tcPr>
            <w:tcW w:w="1416" w:type="dxa"/>
          </w:tcPr>
          <w:p w14:paraId="70064227">
            <w:pPr>
              <w:rPr>
                <w:rFonts w:ascii="宋体" w:hAnsi="宋体" w:eastAsia="宋体" w:cs="宋体"/>
                <w:sz w:val="24"/>
                <w:szCs w:val="24"/>
              </w:rPr>
            </w:pPr>
          </w:p>
        </w:tc>
        <w:tc>
          <w:tcPr>
            <w:tcW w:w="1986" w:type="dxa"/>
          </w:tcPr>
          <w:p w14:paraId="79A1F836">
            <w:pPr>
              <w:rPr>
                <w:rFonts w:ascii="宋体" w:hAnsi="宋体" w:eastAsia="宋体" w:cs="宋体"/>
                <w:sz w:val="24"/>
                <w:szCs w:val="24"/>
              </w:rPr>
            </w:pPr>
          </w:p>
        </w:tc>
        <w:tc>
          <w:tcPr>
            <w:tcW w:w="1418" w:type="dxa"/>
          </w:tcPr>
          <w:p w14:paraId="37A1C520">
            <w:pPr>
              <w:rPr>
                <w:rFonts w:ascii="宋体" w:hAnsi="宋体" w:eastAsia="宋体" w:cs="宋体"/>
                <w:sz w:val="24"/>
                <w:szCs w:val="24"/>
              </w:rPr>
            </w:pPr>
          </w:p>
        </w:tc>
        <w:tc>
          <w:tcPr>
            <w:tcW w:w="2171" w:type="dxa"/>
          </w:tcPr>
          <w:p w14:paraId="57EADC18">
            <w:pPr>
              <w:rPr>
                <w:rFonts w:ascii="宋体" w:hAnsi="宋体" w:eastAsia="宋体" w:cs="宋体"/>
                <w:sz w:val="24"/>
                <w:szCs w:val="24"/>
              </w:rPr>
            </w:pPr>
          </w:p>
        </w:tc>
      </w:tr>
      <w:tr w14:paraId="5FED9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895" w:type="dxa"/>
          </w:tcPr>
          <w:p w14:paraId="0B5A282B">
            <w:pPr>
              <w:pStyle w:val="13"/>
              <w:spacing w:before="267"/>
              <w:ind w:left="396"/>
            </w:pPr>
            <w:r>
              <w:t>9</w:t>
            </w:r>
          </w:p>
        </w:tc>
        <w:tc>
          <w:tcPr>
            <w:tcW w:w="1514" w:type="dxa"/>
          </w:tcPr>
          <w:p w14:paraId="5B686C69">
            <w:pPr>
              <w:rPr>
                <w:rFonts w:ascii="宋体" w:hAnsi="宋体" w:eastAsia="宋体" w:cs="宋体"/>
                <w:sz w:val="24"/>
                <w:szCs w:val="24"/>
              </w:rPr>
            </w:pPr>
          </w:p>
        </w:tc>
        <w:tc>
          <w:tcPr>
            <w:tcW w:w="1416" w:type="dxa"/>
          </w:tcPr>
          <w:p w14:paraId="25BCB575">
            <w:pPr>
              <w:rPr>
                <w:rFonts w:ascii="宋体" w:hAnsi="宋体" w:eastAsia="宋体" w:cs="宋体"/>
                <w:sz w:val="24"/>
                <w:szCs w:val="24"/>
              </w:rPr>
            </w:pPr>
          </w:p>
        </w:tc>
        <w:tc>
          <w:tcPr>
            <w:tcW w:w="1986" w:type="dxa"/>
          </w:tcPr>
          <w:p w14:paraId="5AB3E673">
            <w:pPr>
              <w:rPr>
                <w:rFonts w:ascii="宋体" w:hAnsi="宋体" w:eastAsia="宋体" w:cs="宋体"/>
                <w:sz w:val="24"/>
                <w:szCs w:val="24"/>
              </w:rPr>
            </w:pPr>
          </w:p>
        </w:tc>
        <w:tc>
          <w:tcPr>
            <w:tcW w:w="1418" w:type="dxa"/>
          </w:tcPr>
          <w:p w14:paraId="0E39CB2A">
            <w:pPr>
              <w:rPr>
                <w:rFonts w:ascii="宋体" w:hAnsi="宋体" w:eastAsia="宋体" w:cs="宋体"/>
                <w:sz w:val="24"/>
                <w:szCs w:val="24"/>
              </w:rPr>
            </w:pPr>
          </w:p>
        </w:tc>
        <w:tc>
          <w:tcPr>
            <w:tcW w:w="2171" w:type="dxa"/>
          </w:tcPr>
          <w:p w14:paraId="61B28181">
            <w:pPr>
              <w:rPr>
                <w:rFonts w:ascii="宋体" w:hAnsi="宋体" w:eastAsia="宋体" w:cs="宋体"/>
                <w:sz w:val="24"/>
                <w:szCs w:val="24"/>
              </w:rPr>
            </w:pPr>
          </w:p>
        </w:tc>
      </w:tr>
      <w:tr w14:paraId="26675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895" w:type="dxa"/>
          </w:tcPr>
          <w:p w14:paraId="104A2EC2">
            <w:pPr>
              <w:rPr>
                <w:rFonts w:ascii="宋体" w:hAnsi="宋体" w:eastAsia="宋体" w:cs="宋体"/>
                <w:sz w:val="24"/>
                <w:szCs w:val="24"/>
              </w:rPr>
            </w:pPr>
          </w:p>
        </w:tc>
        <w:tc>
          <w:tcPr>
            <w:tcW w:w="1514" w:type="dxa"/>
          </w:tcPr>
          <w:p w14:paraId="15294A74">
            <w:pPr>
              <w:rPr>
                <w:rFonts w:ascii="宋体" w:hAnsi="宋体" w:eastAsia="宋体" w:cs="宋体"/>
                <w:sz w:val="24"/>
                <w:szCs w:val="24"/>
              </w:rPr>
            </w:pPr>
          </w:p>
        </w:tc>
        <w:tc>
          <w:tcPr>
            <w:tcW w:w="1416" w:type="dxa"/>
          </w:tcPr>
          <w:p w14:paraId="3F169CCD">
            <w:pPr>
              <w:rPr>
                <w:rFonts w:ascii="宋体" w:hAnsi="宋体" w:eastAsia="宋体" w:cs="宋体"/>
                <w:sz w:val="24"/>
                <w:szCs w:val="24"/>
              </w:rPr>
            </w:pPr>
          </w:p>
        </w:tc>
        <w:tc>
          <w:tcPr>
            <w:tcW w:w="1986" w:type="dxa"/>
          </w:tcPr>
          <w:p w14:paraId="2F03D736">
            <w:pPr>
              <w:spacing w:line="365" w:lineRule="auto"/>
              <w:rPr>
                <w:rFonts w:ascii="宋体" w:hAnsi="宋体" w:eastAsia="宋体" w:cs="宋体"/>
                <w:sz w:val="24"/>
                <w:szCs w:val="24"/>
              </w:rPr>
            </w:pPr>
          </w:p>
          <w:p w14:paraId="38AF4155">
            <w:pPr>
              <w:pStyle w:val="13"/>
              <w:spacing w:before="78" w:line="99" w:lineRule="exact"/>
              <w:ind w:left="826"/>
            </w:pPr>
            <w:r>
              <w:rPr>
                <w:spacing w:val="-4"/>
                <w:position w:val="-2"/>
              </w:rPr>
              <w:t>...</w:t>
            </w:r>
          </w:p>
        </w:tc>
        <w:tc>
          <w:tcPr>
            <w:tcW w:w="1418" w:type="dxa"/>
          </w:tcPr>
          <w:p w14:paraId="7467A5D2">
            <w:pPr>
              <w:rPr>
                <w:rFonts w:ascii="宋体" w:hAnsi="宋体" w:eastAsia="宋体" w:cs="宋体"/>
                <w:sz w:val="24"/>
                <w:szCs w:val="24"/>
              </w:rPr>
            </w:pPr>
          </w:p>
        </w:tc>
        <w:tc>
          <w:tcPr>
            <w:tcW w:w="2171" w:type="dxa"/>
          </w:tcPr>
          <w:p w14:paraId="455DCD5F">
            <w:pPr>
              <w:rPr>
                <w:rFonts w:ascii="宋体" w:hAnsi="宋体" w:eastAsia="宋体" w:cs="宋体"/>
                <w:sz w:val="24"/>
                <w:szCs w:val="24"/>
              </w:rPr>
            </w:pPr>
          </w:p>
        </w:tc>
      </w:tr>
    </w:tbl>
    <w:p w14:paraId="15E4E263">
      <w:pPr>
        <w:pStyle w:val="4"/>
        <w:spacing w:before="29" w:line="220" w:lineRule="auto"/>
        <w:ind w:left="415"/>
        <w:rPr>
          <w:lang w:eastAsia="zh-CN"/>
        </w:rPr>
      </w:pPr>
      <w:r>
        <w:rPr>
          <w:lang w:eastAsia="zh-CN"/>
        </w:rPr>
        <w:t>注：本表后应按综合评分表备注要求附相关证明文件</w:t>
      </w:r>
      <w:r>
        <w:rPr>
          <w:spacing w:val="-1"/>
          <w:lang w:eastAsia="zh-CN"/>
        </w:rPr>
        <w:t>复印件。</w:t>
      </w:r>
    </w:p>
    <w:p w14:paraId="4A4C05D7">
      <w:pPr>
        <w:pStyle w:val="4"/>
        <w:spacing w:before="164" w:line="359" w:lineRule="auto"/>
        <w:ind w:left="2516" w:right="1480" w:hanging="2"/>
        <w:rPr>
          <w:lang w:eastAsia="zh-CN"/>
        </w:rPr>
      </w:pPr>
      <w:r>
        <w:rPr>
          <w:rFonts w:hint="eastAsia"/>
          <w:spacing w:val="-1"/>
          <w:lang w:eastAsia="zh-CN"/>
        </w:rPr>
        <w:t>投标人</w:t>
      </w:r>
      <w:r>
        <w:rPr>
          <w:spacing w:val="-1"/>
          <w:lang w:eastAsia="zh-CN"/>
        </w:rPr>
        <w:t>（法人公章</w:t>
      </w:r>
      <w:r>
        <w:rPr>
          <w:lang w:eastAsia="zh-CN"/>
        </w:rPr>
        <w:t>）：</w:t>
      </w:r>
      <w:r>
        <w:rPr>
          <w:spacing w:val="-1"/>
          <w:lang w:eastAsia="zh-CN"/>
        </w:rPr>
        <w:t>法定代表人或授权代表（签字或盖章</w:t>
      </w:r>
      <w:r>
        <w:rPr>
          <w:spacing w:val="2"/>
          <w:lang w:eastAsia="zh-CN"/>
        </w:rPr>
        <w:t>）：</w:t>
      </w:r>
    </w:p>
    <w:p w14:paraId="4160EA32">
      <w:pPr>
        <w:pStyle w:val="4"/>
        <w:spacing w:before="1" w:line="219" w:lineRule="auto"/>
        <w:ind w:left="2557"/>
        <w:rPr>
          <w:lang w:eastAsia="zh-CN"/>
        </w:rPr>
      </w:pPr>
      <w:r>
        <w:rPr>
          <w:spacing w:val="-13"/>
          <w:lang w:eastAsia="zh-CN"/>
        </w:rPr>
        <w:t>日期：年月日</w:t>
      </w:r>
    </w:p>
    <w:p w14:paraId="5FBAB305">
      <w:pPr>
        <w:spacing w:line="219" w:lineRule="auto"/>
        <w:rPr>
          <w:rFonts w:ascii="宋体" w:hAnsi="宋体" w:eastAsia="宋体" w:cs="宋体"/>
          <w:sz w:val="24"/>
          <w:szCs w:val="24"/>
          <w:lang w:eastAsia="zh-CN"/>
        </w:rPr>
        <w:sectPr>
          <w:headerReference r:id="rId22" w:type="default"/>
          <w:footerReference r:id="rId23" w:type="default"/>
          <w:pgSz w:w="11907" w:h="16839"/>
          <w:pgMar w:top="1778" w:right="1250" w:bottom="1174" w:left="1145" w:header="1409" w:footer="946" w:gutter="0"/>
          <w:cols w:space="720" w:num="1"/>
        </w:sectPr>
      </w:pPr>
    </w:p>
    <w:p w14:paraId="29B6A670">
      <w:pPr>
        <w:pStyle w:val="4"/>
        <w:spacing w:before="300" w:line="219" w:lineRule="auto"/>
        <w:jc w:val="both"/>
        <w:outlineLvl w:val="0"/>
        <w:rPr>
          <w:spacing w:val="-4"/>
          <w:lang w:eastAsia="zh-CN"/>
        </w:rPr>
      </w:pPr>
      <w:r>
        <w:rPr>
          <w:rFonts w:hint="eastAsia"/>
          <w:spacing w:val="-4"/>
          <w:lang w:eastAsia="zh-CN"/>
        </w:rPr>
        <w:t>附件九</w:t>
      </w:r>
    </w:p>
    <w:p w14:paraId="7101CAF8">
      <w:pPr>
        <w:pStyle w:val="4"/>
        <w:spacing w:before="300" w:line="219" w:lineRule="auto"/>
        <w:ind w:left="4117"/>
        <w:outlineLvl w:val="0"/>
        <w:rPr>
          <w:lang w:eastAsia="zh-CN"/>
        </w:rPr>
      </w:pPr>
      <w:r>
        <w:rPr>
          <w:rFonts w:hint="eastAsia"/>
          <w:b/>
          <w:bCs/>
          <w:spacing w:val="-4"/>
          <w:lang w:eastAsia="zh-CN"/>
        </w:rPr>
        <w:t>投标函</w:t>
      </w:r>
    </w:p>
    <w:p w14:paraId="090FC5C4">
      <w:pPr>
        <w:spacing w:line="309" w:lineRule="auto"/>
        <w:rPr>
          <w:rFonts w:ascii="宋体" w:hAnsi="宋体" w:eastAsia="宋体" w:cs="宋体"/>
          <w:sz w:val="24"/>
          <w:szCs w:val="24"/>
          <w:lang w:eastAsia="zh-CN"/>
        </w:rPr>
      </w:pPr>
    </w:p>
    <w:p w14:paraId="015F0BDB">
      <w:pPr>
        <w:spacing w:line="310" w:lineRule="auto"/>
        <w:rPr>
          <w:rFonts w:ascii="宋体" w:hAnsi="宋体" w:eastAsia="宋体" w:cs="宋体"/>
          <w:sz w:val="24"/>
          <w:szCs w:val="24"/>
          <w:lang w:eastAsia="zh-CN"/>
        </w:rPr>
      </w:pPr>
    </w:p>
    <w:p w14:paraId="11A68FD2">
      <w:pPr>
        <w:pStyle w:val="4"/>
        <w:spacing w:before="78" w:line="219" w:lineRule="auto"/>
        <w:ind w:left="1"/>
        <w:rPr>
          <w:lang w:eastAsia="zh-CN"/>
        </w:rPr>
      </w:pPr>
      <w:r>
        <w:rPr>
          <w:rFonts w:hint="eastAsia" w:eastAsia="Arial" w:cs="Arial"/>
          <w:sz w:val="21"/>
          <w:lang w:eastAsia="zh-CN"/>
        </w:rPr>
        <w:t>致：广州医科大学附属第三医院总务科</w:t>
      </w:r>
    </w:p>
    <w:p w14:paraId="145110EA">
      <w:pPr>
        <w:pStyle w:val="5"/>
        <w:ind w:firstLine="420" w:firstLineChars="200"/>
        <w:rPr>
          <w:rFonts w:hAnsi="宋体"/>
          <w:szCs w:val="24"/>
          <w:lang w:eastAsia="zh-CN"/>
        </w:rPr>
      </w:pPr>
      <w:r>
        <w:rPr>
          <w:rFonts w:hint="eastAsia" w:hAnsi="宋体"/>
          <w:szCs w:val="24"/>
          <w:lang w:eastAsia="zh-CN"/>
        </w:rPr>
        <w:t>为响应你方组织的</w:t>
      </w:r>
      <w:r>
        <w:rPr>
          <w:rFonts w:hint="eastAsia"/>
          <w:szCs w:val="24"/>
          <w:u w:val="single"/>
          <w:lang w:eastAsia="zh-CN"/>
        </w:rPr>
        <w:t xml:space="preserve">（#项目名称） </w:t>
      </w:r>
      <w:r>
        <w:rPr>
          <w:rFonts w:hint="eastAsia" w:hAnsi="宋体"/>
          <w:kern w:val="28"/>
          <w:szCs w:val="24"/>
          <w:lang w:eastAsia="zh-CN"/>
        </w:rPr>
        <w:t>的</w:t>
      </w:r>
      <w:r>
        <w:rPr>
          <w:rFonts w:hint="eastAsia" w:hAnsi="宋体"/>
          <w:szCs w:val="24"/>
          <w:lang w:eastAsia="zh-CN"/>
        </w:rPr>
        <w:t>招标[采购项目编号为：</w:t>
      </w:r>
      <w:r>
        <w:rPr>
          <w:rFonts w:hint="eastAsia"/>
          <w:szCs w:val="24"/>
          <w:u w:val="single"/>
          <w:lang w:eastAsia="zh-CN"/>
        </w:rPr>
        <w:t>（#项目编号）</w:t>
      </w:r>
      <w:r>
        <w:rPr>
          <w:rFonts w:hint="eastAsia" w:hAnsi="宋体"/>
          <w:szCs w:val="24"/>
          <w:lang w:eastAsia="zh-CN"/>
        </w:rPr>
        <w:t>]，我方愿参与项目投标。</w:t>
      </w:r>
    </w:p>
    <w:p w14:paraId="786A52BD">
      <w:pPr>
        <w:pStyle w:val="5"/>
        <w:ind w:firstLine="420" w:firstLineChars="200"/>
        <w:rPr>
          <w:rFonts w:hAnsi="宋体"/>
          <w:szCs w:val="24"/>
          <w:lang w:eastAsia="zh-CN"/>
        </w:rPr>
      </w:pPr>
      <w:r>
        <w:rPr>
          <w:rFonts w:hint="eastAsia" w:hAnsi="宋体"/>
          <w:szCs w:val="24"/>
          <w:lang w:eastAsia="zh-CN"/>
        </w:rPr>
        <w:t>我方确认收到贵方提供的</w:t>
      </w:r>
      <w:r>
        <w:rPr>
          <w:rFonts w:hint="eastAsia"/>
          <w:szCs w:val="24"/>
          <w:u w:val="single"/>
          <w:lang w:eastAsia="zh-CN"/>
        </w:rPr>
        <w:t xml:space="preserve">（#项目名称） </w:t>
      </w:r>
      <w:r>
        <w:rPr>
          <w:rFonts w:hint="eastAsia" w:hAnsi="宋体"/>
          <w:szCs w:val="24"/>
          <w:lang w:eastAsia="zh-CN"/>
        </w:rPr>
        <w:t>的招标文件的全部内容。</w:t>
      </w:r>
    </w:p>
    <w:p w14:paraId="14085C75">
      <w:pPr>
        <w:pStyle w:val="5"/>
        <w:ind w:firstLine="420" w:firstLineChars="200"/>
        <w:rPr>
          <w:rFonts w:hAnsi="宋体"/>
          <w:szCs w:val="24"/>
          <w:lang w:eastAsia="zh-CN"/>
        </w:rPr>
      </w:pPr>
      <w:r>
        <w:rPr>
          <w:rFonts w:hint="eastAsia" w:hAnsi="宋体"/>
          <w:szCs w:val="24"/>
          <w:lang w:eastAsia="zh-CN"/>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p>
    <w:p w14:paraId="06C205CE">
      <w:pPr>
        <w:ind w:firstLine="420" w:firstLineChars="200"/>
        <w:rPr>
          <w:szCs w:val="24"/>
          <w:lang w:eastAsia="zh-CN"/>
        </w:rPr>
      </w:pPr>
      <w:r>
        <w:rPr>
          <w:rFonts w:hint="eastAsia"/>
          <w:i/>
          <w:szCs w:val="24"/>
          <w:u w:val="single"/>
          <w:lang w:eastAsia="zh-CN"/>
        </w:rPr>
        <w:t>(投标人名称)</w:t>
      </w:r>
      <w:r>
        <w:rPr>
          <w:rFonts w:hint="eastAsia"/>
          <w:szCs w:val="24"/>
          <w:lang w:eastAsia="zh-CN"/>
        </w:rPr>
        <w:t>作为投标人正式授权</w:t>
      </w:r>
      <w:r>
        <w:rPr>
          <w:rFonts w:hint="eastAsia"/>
          <w:i/>
          <w:szCs w:val="24"/>
          <w:u w:val="single"/>
          <w:lang w:eastAsia="zh-CN"/>
        </w:rPr>
        <w:t>(授权代表全名，职务)</w:t>
      </w:r>
      <w:r>
        <w:rPr>
          <w:rFonts w:hint="eastAsia"/>
          <w:szCs w:val="24"/>
          <w:lang w:eastAsia="zh-CN"/>
        </w:rPr>
        <w:t>代表我方全权处理有关本投标的一切事宜。</w:t>
      </w:r>
    </w:p>
    <w:p w14:paraId="080982F0">
      <w:pPr>
        <w:ind w:firstLine="420" w:firstLineChars="200"/>
        <w:rPr>
          <w:szCs w:val="24"/>
          <w:lang w:eastAsia="zh-CN"/>
        </w:rPr>
      </w:pPr>
      <w:r>
        <w:rPr>
          <w:rFonts w:hint="eastAsia"/>
          <w:szCs w:val="24"/>
          <w:lang w:eastAsia="zh-CN"/>
        </w:rPr>
        <w:t>在此提交的投标文件，正本</w:t>
      </w:r>
      <w:r>
        <w:rPr>
          <w:rFonts w:hint="eastAsia"/>
          <w:i/>
          <w:szCs w:val="24"/>
          <w:u w:val="single"/>
          <w:lang w:eastAsia="zh-CN"/>
        </w:rPr>
        <w:t>（正本份数）</w:t>
      </w:r>
      <w:r>
        <w:rPr>
          <w:rFonts w:hint="eastAsia"/>
          <w:szCs w:val="24"/>
          <w:lang w:eastAsia="zh-CN"/>
        </w:rPr>
        <w:t>份，副本</w:t>
      </w:r>
      <w:r>
        <w:rPr>
          <w:rFonts w:hint="eastAsia"/>
          <w:i/>
          <w:szCs w:val="24"/>
          <w:u w:val="single"/>
          <w:lang w:eastAsia="zh-CN"/>
        </w:rPr>
        <w:t>（副本份数）</w:t>
      </w:r>
      <w:r>
        <w:rPr>
          <w:rFonts w:hint="eastAsia"/>
          <w:szCs w:val="24"/>
          <w:lang w:eastAsia="zh-CN"/>
        </w:rPr>
        <w:t>份。</w:t>
      </w:r>
    </w:p>
    <w:p w14:paraId="5591088B">
      <w:pPr>
        <w:pStyle w:val="5"/>
        <w:ind w:firstLine="420" w:firstLineChars="200"/>
        <w:rPr>
          <w:rFonts w:hAnsi="宋体"/>
          <w:szCs w:val="24"/>
          <w:lang w:eastAsia="zh-CN"/>
        </w:rPr>
      </w:pPr>
      <w:r>
        <w:rPr>
          <w:rFonts w:hint="eastAsia" w:hAnsi="宋体"/>
          <w:szCs w:val="24"/>
          <w:lang w:eastAsia="zh-CN"/>
        </w:rPr>
        <w:t>我方已完全明白招标文件的所有条款要求，并申明如下：</w:t>
      </w:r>
    </w:p>
    <w:p w14:paraId="16572A88">
      <w:pPr>
        <w:pStyle w:val="5"/>
        <w:ind w:firstLine="420" w:firstLineChars="200"/>
        <w:rPr>
          <w:rFonts w:hAnsi="宋体"/>
          <w:szCs w:val="24"/>
          <w:lang w:eastAsia="zh-CN"/>
        </w:rPr>
      </w:pPr>
      <w:r>
        <w:rPr>
          <w:rFonts w:hint="eastAsia" w:hAnsi="宋体"/>
          <w:szCs w:val="24"/>
          <w:lang w:eastAsia="zh-CN"/>
        </w:rPr>
        <w:t>（一）按招标文件提供的全部货物与相关服务的投标总价详见《投标一览表》。</w:t>
      </w:r>
    </w:p>
    <w:p w14:paraId="7A65DC11">
      <w:pPr>
        <w:pStyle w:val="5"/>
        <w:ind w:firstLine="420" w:firstLineChars="200"/>
        <w:rPr>
          <w:rFonts w:hAnsi="宋体"/>
          <w:szCs w:val="24"/>
          <w:lang w:eastAsia="zh-CN"/>
        </w:rPr>
      </w:pPr>
      <w:r>
        <w:rPr>
          <w:rFonts w:hint="eastAsia" w:hAnsi="宋体"/>
          <w:szCs w:val="24"/>
          <w:lang w:eastAsia="zh-CN"/>
        </w:rPr>
        <w:t>（二）本投标文件的有效期为投标截止时间起</w:t>
      </w:r>
      <w:r>
        <w:rPr>
          <w:rFonts w:hint="eastAsia" w:hAnsi="宋体"/>
          <w:i/>
          <w:szCs w:val="24"/>
          <w:u w:val="single"/>
          <w:lang w:eastAsia="zh-CN"/>
        </w:rPr>
        <w:t>（投标有效期）</w:t>
      </w:r>
      <w:r>
        <w:rPr>
          <w:rFonts w:hint="eastAsia" w:hAnsi="宋体"/>
          <w:szCs w:val="24"/>
          <w:lang w:eastAsia="zh-CN"/>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12BBCC59">
      <w:pPr>
        <w:pStyle w:val="5"/>
        <w:ind w:firstLine="420" w:firstLineChars="200"/>
        <w:rPr>
          <w:rFonts w:hAnsi="宋体"/>
          <w:szCs w:val="24"/>
          <w:lang w:eastAsia="zh-CN"/>
        </w:rPr>
      </w:pPr>
      <w:r>
        <w:rPr>
          <w:rFonts w:hint="eastAsia" w:hAnsi="宋体"/>
          <w:szCs w:val="24"/>
          <w:lang w:eastAsia="zh-CN"/>
        </w:rPr>
        <w:t>（三）我方明白并同意，在规定的开标日之后，投标有效期之内撤回投标或中标后不按规定与采购人签订合同或不提交履约保证金，则我方承担违约责任。</w:t>
      </w:r>
    </w:p>
    <w:p w14:paraId="2CF8BFEB">
      <w:pPr>
        <w:pStyle w:val="5"/>
        <w:ind w:firstLine="420" w:firstLineChars="200"/>
        <w:rPr>
          <w:rFonts w:hAnsi="宋体"/>
          <w:szCs w:val="24"/>
          <w:lang w:eastAsia="zh-CN"/>
        </w:rPr>
      </w:pPr>
      <w:r>
        <w:rPr>
          <w:rFonts w:hint="eastAsia" w:hAnsi="宋体"/>
          <w:szCs w:val="24"/>
          <w:lang w:eastAsia="zh-CN"/>
        </w:rPr>
        <w:t>（四）我方同意按照贵方可能提出的要求而提供与投标有关的任何其它数据、信息或资料。</w:t>
      </w:r>
    </w:p>
    <w:p w14:paraId="42FAE0E9">
      <w:pPr>
        <w:pStyle w:val="5"/>
        <w:ind w:firstLine="420" w:firstLineChars="200"/>
        <w:rPr>
          <w:rFonts w:hAnsi="宋体"/>
          <w:szCs w:val="24"/>
          <w:lang w:eastAsia="zh-CN"/>
        </w:rPr>
      </w:pPr>
      <w:r>
        <w:rPr>
          <w:rFonts w:hint="eastAsia" w:hAnsi="宋体"/>
          <w:szCs w:val="24"/>
          <w:lang w:eastAsia="zh-CN"/>
        </w:rPr>
        <w:t>（五）我方理解贵方不一定接受最低投标价或任何贵方可能收到的投标。</w:t>
      </w:r>
    </w:p>
    <w:p w14:paraId="41CB0A3E">
      <w:pPr>
        <w:pStyle w:val="5"/>
        <w:ind w:firstLine="420" w:firstLineChars="200"/>
        <w:rPr>
          <w:rFonts w:hAnsi="宋体"/>
          <w:szCs w:val="24"/>
          <w:lang w:eastAsia="zh-CN"/>
        </w:rPr>
      </w:pPr>
      <w:r>
        <w:rPr>
          <w:rFonts w:hint="eastAsia" w:hAnsi="宋体"/>
          <w:szCs w:val="24"/>
          <w:lang w:eastAsia="zh-CN"/>
        </w:rPr>
        <w:t>（六）我方如果中标，将保证履行招标文件及其澄清、修改文件（如果有）中的全部责任和义务，按质、按量、按期完成《采购需求》及《合同文本》中的全部工作。</w:t>
      </w:r>
    </w:p>
    <w:p w14:paraId="7247AE9D">
      <w:pPr>
        <w:pStyle w:val="5"/>
        <w:ind w:firstLine="420" w:firstLineChars="200"/>
        <w:rPr>
          <w:rFonts w:hAnsi="宋体"/>
          <w:szCs w:val="24"/>
          <w:lang w:eastAsia="zh-CN"/>
        </w:rPr>
      </w:pPr>
      <w:r>
        <w:rPr>
          <w:rFonts w:hint="eastAsia" w:hAnsi="宋体"/>
          <w:szCs w:val="24"/>
          <w:lang w:eastAsia="zh-CN"/>
        </w:rPr>
        <w:t>（七）如我方被授予合同，我方承诺按照招标文件的约定支付就本次采购应支付或将支付的中标服务费（详见按招标文件要求格式填写的《中标服务费支付承诺书》）。</w:t>
      </w:r>
    </w:p>
    <w:p w14:paraId="3394279E">
      <w:pPr>
        <w:pStyle w:val="5"/>
        <w:ind w:firstLine="420" w:firstLineChars="200"/>
        <w:rPr>
          <w:rFonts w:hAnsi="宋体"/>
          <w:szCs w:val="24"/>
          <w:lang w:eastAsia="zh-CN"/>
        </w:rPr>
      </w:pPr>
      <w:r>
        <w:rPr>
          <w:rFonts w:hint="eastAsia" w:hAnsi="宋体"/>
          <w:szCs w:val="24"/>
          <w:lang w:eastAsia="zh-CN"/>
        </w:rPr>
        <w:t>（八）我方作为</w:t>
      </w:r>
      <w:r>
        <w:rPr>
          <w:rFonts w:hint="eastAsia" w:hAnsi="宋体"/>
          <w:szCs w:val="24"/>
          <w:u w:val="single"/>
          <w:lang w:eastAsia="zh-CN"/>
        </w:rPr>
        <w:t>（</w:t>
      </w:r>
      <w:r>
        <w:rPr>
          <w:rFonts w:hint="eastAsia" w:hAnsi="宋体"/>
          <w:i/>
          <w:szCs w:val="24"/>
          <w:u w:val="single"/>
          <w:lang w:eastAsia="zh-CN"/>
        </w:rPr>
        <w:t>制造商/代理商）</w:t>
      </w:r>
      <w:r>
        <w:rPr>
          <w:rFonts w:hint="eastAsia" w:hAnsi="宋体"/>
          <w:szCs w:val="24"/>
          <w:lang w:eastAsia="zh-CN"/>
        </w:rPr>
        <w:t>是在法律、财务和运作上独立于采购人的投标供应商，在此保证所提交的所有文件和全部说明是真实的和正确的。</w:t>
      </w:r>
    </w:p>
    <w:p w14:paraId="25376C3D">
      <w:pPr>
        <w:pStyle w:val="5"/>
        <w:ind w:firstLine="420" w:firstLineChars="200"/>
        <w:rPr>
          <w:rFonts w:hAnsi="宋体"/>
          <w:szCs w:val="24"/>
          <w:lang w:eastAsia="zh-CN"/>
        </w:rPr>
      </w:pPr>
      <w:r>
        <w:rPr>
          <w:rFonts w:hint="eastAsia" w:hAnsi="宋体"/>
          <w:szCs w:val="24"/>
          <w:lang w:eastAsia="zh-CN"/>
        </w:rPr>
        <w:t>（九）我方投标报价已包含应向知识产权所有权人支付的所有相关税费，并保证采购人在中国使用我方提供的货物时，如有第三方提出侵犯其知识产权主张的，责任由我方承担。</w:t>
      </w:r>
    </w:p>
    <w:p w14:paraId="4B19F5C3">
      <w:pPr>
        <w:pStyle w:val="5"/>
        <w:ind w:firstLine="420" w:firstLineChars="200"/>
        <w:rPr>
          <w:rFonts w:hAnsi="宋体"/>
          <w:szCs w:val="24"/>
          <w:lang w:eastAsia="zh-CN"/>
        </w:rPr>
      </w:pPr>
      <w:r>
        <w:rPr>
          <w:rFonts w:hint="eastAsia" w:hAnsi="宋体"/>
          <w:szCs w:val="24"/>
          <w:lang w:eastAsia="zh-CN"/>
        </w:rPr>
        <w:t>（十）我方与其他投标供应商不存在单位负责人为同一人或者存在直接控股、管理关系。</w:t>
      </w:r>
    </w:p>
    <w:p w14:paraId="233AD500">
      <w:pPr>
        <w:pStyle w:val="5"/>
        <w:ind w:firstLine="420" w:firstLineChars="200"/>
        <w:rPr>
          <w:rFonts w:hAnsi="宋体"/>
          <w:szCs w:val="24"/>
          <w:lang w:eastAsia="zh-CN"/>
        </w:rPr>
      </w:pPr>
      <w:r>
        <w:rPr>
          <w:rFonts w:hint="eastAsia" w:hAnsi="宋体"/>
          <w:szCs w:val="24"/>
          <w:lang w:eastAsia="zh-CN"/>
        </w:rPr>
        <w:t>（十一）我方承诺未为本项目提供整体设计、规范编制或者项目管理、监理、检测等服务。</w:t>
      </w:r>
    </w:p>
    <w:p w14:paraId="2883E000">
      <w:pPr>
        <w:pStyle w:val="5"/>
        <w:ind w:firstLine="420" w:firstLineChars="200"/>
        <w:rPr>
          <w:rFonts w:hAnsi="宋体"/>
          <w:szCs w:val="24"/>
          <w:lang w:eastAsia="zh-CN"/>
        </w:rPr>
      </w:pPr>
      <w:r>
        <w:rPr>
          <w:rFonts w:hint="eastAsia" w:hAnsi="宋体"/>
          <w:szCs w:val="24"/>
          <w:lang w:eastAsia="zh-CN"/>
        </w:rPr>
        <w:t>（十二）我方具备《政府采购法》第二十二条规定的条件，并承诺如下：</w:t>
      </w:r>
    </w:p>
    <w:p w14:paraId="356C697D">
      <w:pPr>
        <w:pStyle w:val="5"/>
        <w:ind w:firstLine="420" w:firstLineChars="200"/>
        <w:rPr>
          <w:rFonts w:hAnsi="宋体"/>
          <w:szCs w:val="24"/>
          <w:lang w:eastAsia="zh-CN"/>
        </w:rPr>
      </w:pPr>
      <w:r>
        <w:rPr>
          <w:rFonts w:hint="eastAsia" w:hAnsi="宋体"/>
          <w:szCs w:val="24"/>
          <w:lang w:eastAsia="zh-CN"/>
        </w:rPr>
        <w:t>（1）我方参加本项目政府采购活动前3年内在经营活动中没有重大违法记录。</w:t>
      </w:r>
    </w:p>
    <w:p w14:paraId="03863019">
      <w:pPr>
        <w:pStyle w:val="5"/>
        <w:ind w:firstLine="420" w:firstLineChars="200"/>
        <w:rPr>
          <w:rFonts w:hAnsi="宋体"/>
          <w:szCs w:val="24"/>
          <w:lang w:eastAsia="zh-CN"/>
        </w:rPr>
      </w:pPr>
      <w:r>
        <w:rPr>
          <w:rFonts w:hint="eastAsia" w:hAnsi="宋体"/>
          <w:szCs w:val="24"/>
          <w:lang w:eastAsia="zh-CN"/>
        </w:rPr>
        <w:t>（2）我方符合法律、行政法规规定的其他条件。</w:t>
      </w:r>
    </w:p>
    <w:p w14:paraId="34F07BE1">
      <w:pPr>
        <w:pStyle w:val="5"/>
        <w:ind w:firstLine="420" w:firstLineChars="200"/>
        <w:rPr>
          <w:rFonts w:hAnsi="宋体"/>
          <w:szCs w:val="24"/>
          <w:lang w:eastAsia="zh-CN"/>
        </w:rPr>
      </w:pPr>
      <w:r>
        <w:rPr>
          <w:rFonts w:hint="eastAsia" w:hAnsi="宋体"/>
          <w:szCs w:val="24"/>
          <w:lang w:eastAsia="zh-CN"/>
        </w:rPr>
        <w:t>以上内容如有虚假或与事实不符的，评标委员会可将我方做无效投标处理，我方愿意承担相应的法律责任。</w:t>
      </w:r>
    </w:p>
    <w:p w14:paraId="301B2579">
      <w:pPr>
        <w:pStyle w:val="5"/>
        <w:ind w:firstLine="420" w:firstLineChars="200"/>
        <w:rPr>
          <w:rFonts w:hAnsi="宋体"/>
          <w:szCs w:val="24"/>
          <w:lang w:eastAsia="zh-CN"/>
        </w:rPr>
      </w:pPr>
      <w:r>
        <w:rPr>
          <w:rFonts w:hint="eastAsia" w:hAnsi="宋体"/>
          <w:szCs w:val="24"/>
          <w:lang w:eastAsia="zh-CN"/>
        </w:rPr>
        <w:t>（十三）我方对在本函及投标文件中所作的所有承诺承担法律责任。</w:t>
      </w:r>
    </w:p>
    <w:p w14:paraId="30BEED83">
      <w:pPr>
        <w:pStyle w:val="5"/>
        <w:ind w:firstLine="420" w:firstLineChars="200"/>
        <w:rPr>
          <w:rFonts w:hAnsi="宋体"/>
          <w:szCs w:val="24"/>
          <w:lang w:eastAsia="zh-CN"/>
        </w:rPr>
      </w:pPr>
      <w:r>
        <w:rPr>
          <w:rFonts w:hint="eastAsia" w:hAnsi="宋体"/>
          <w:szCs w:val="24"/>
          <w:lang w:eastAsia="zh-CN"/>
        </w:rPr>
        <w:t>（十四）我方承诺中标后不将项目分包或转包给任何单位和个人，否则，采购人有权即刻终止合同，并由我方赔偿相应损失。</w:t>
      </w:r>
    </w:p>
    <w:p w14:paraId="1B706C45">
      <w:pPr>
        <w:pStyle w:val="5"/>
        <w:ind w:firstLine="420" w:firstLineChars="200"/>
        <w:rPr>
          <w:rFonts w:hAnsi="宋体"/>
          <w:szCs w:val="24"/>
          <w:lang w:eastAsia="zh-CN"/>
        </w:rPr>
      </w:pPr>
      <w:r>
        <w:rPr>
          <w:rFonts w:hint="eastAsia" w:hAnsi="宋体"/>
          <w:szCs w:val="24"/>
          <w:lang w:eastAsia="zh-CN"/>
        </w:rPr>
        <w:t>（十五）所有与本招标有关的函件请发往下列地址：</w:t>
      </w:r>
    </w:p>
    <w:p w14:paraId="3852A5F6">
      <w:pPr>
        <w:pStyle w:val="5"/>
        <w:rPr>
          <w:rFonts w:hAnsi="宋体"/>
          <w:szCs w:val="24"/>
          <w:lang w:eastAsia="zh-CN"/>
        </w:rPr>
      </w:pPr>
    </w:p>
    <w:p w14:paraId="4C0C7772">
      <w:pPr>
        <w:pStyle w:val="5"/>
        <w:ind w:firstLine="420" w:firstLineChars="200"/>
        <w:rPr>
          <w:rFonts w:hAnsi="宋体"/>
          <w:szCs w:val="24"/>
          <w:u w:val="single"/>
          <w:lang w:eastAsia="zh-CN"/>
        </w:rPr>
      </w:pPr>
      <w:r>
        <w:rPr>
          <w:rFonts w:hint="eastAsia" w:hAnsi="宋体"/>
          <w:szCs w:val="24"/>
          <w:lang w:eastAsia="zh-CN"/>
        </w:rPr>
        <w:t>地    址：</w:t>
      </w:r>
      <w:r>
        <w:rPr>
          <w:rFonts w:hint="eastAsia" w:hAnsi="宋体"/>
          <w:szCs w:val="24"/>
          <w:u w:val="single"/>
          <w:lang w:eastAsia="zh-CN"/>
        </w:rPr>
        <w:t xml:space="preserve">                        </w:t>
      </w:r>
      <w:r>
        <w:rPr>
          <w:rFonts w:hint="eastAsia" w:hAnsi="宋体"/>
          <w:szCs w:val="24"/>
          <w:lang w:eastAsia="zh-CN"/>
        </w:rPr>
        <w:t>. 邮政编码：</w:t>
      </w:r>
      <w:r>
        <w:rPr>
          <w:rFonts w:hint="eastAsia" w:hAnsi="宋体"/>
          <w:szCs w:val="24"/>
          <w:u w:val="single"/>
          <w:lang w:eastAsia="zh-CN"/>
        </w:rPr>
        <w:t xml:space="preserve">                        </w:t>
      </w:r>
      <w:r>
        <w:rPr>
          <w:rFonts w:hint="eastAsia" w:hAnsi="宋体"/>
          <w:szCs w:val="24"/>
          <w:lang w:eastAsia="zh-CN"/>
        </w:rPr>
        <w:t>.</w:t>
      </w:r>
    </w:p>
    <w:p w14:paraId="1A3089E5">
      <w:pPr>
        <w:pStyle w:val="5"/>
        <w:ind w:firstLine="420" w:firstLineChars="200"/>
        <w:rPr>
          <w:rFonts w:hAnsi="宋体"/>
          <w:szCs w:val="24"/>
          <w:lang w:eastAsia="zh-CN"/>
        </w:rPr>
      </w:pPr>
      <w:r>
        <w:rPr>
          <w:rFonts w:hint="eastAsia" w:hAnsi="宋体"/>
          <w:szCs w:val="24"/>
          <w:lang w:eastAsia="zh-CN"/>
        </w:rPr>
        <w:t>电    话：</w:t>
      </w:r>
      <w:r>
        <w:rPr>
          <w:rFonts w:hint="eastAsia" w:hAnsi="宋体"/>
          <w:szCs w:val="24"/>
          <w:u w:val="single"/>
          <w:lang w:eastAsia="zh-CN"/>
        </w:rPr>
        <w:t xml:space="preserve">                        </w:t>
      </w:r>
      <w:r>
        <w:rPr>
          <w:rFonts w:hint="eastAsia" w:hAnsi="宋体"/>
          <w:szCs w:val="24"/>
          <w:lang w:eastAsia="zh-CN"/>
        </w:rPr>
        <w:t>. 传    真：</w:t>
      </w:r>
      <w:r>
        <w:rPr>
          <w:rFonts w:hint="eastAsia" w:hAnsi="宋体"/>
          <w:szCs w:val="24"/>
          <w:u w:val="single"/>
          <w:lang w:eastAsia="zh-CN"/>
        </w:rPr>
        <w:t xml:space="preserve">                        </w:t>
      </w:r>
      <w:r>
        <w:rPr>
          <w:rFonts w:hint="eastAsia" w:hAnsi="宋体"/>
          <w:szCs w:val="24"/>
          <w:lang w:eastAsia="zh-CN"/>
        </w:rPr>
        <w:t>.</w:t>
      </w:r>
    </w:p>
    <w:p w14:paraId="0B8CCE8D">
      <w:pPr>
        <w:pStyle w:val="5"/>
        <w:ind w:firstLine="420" w:firstLineChars="200"/>
        <w:rPr>
          <w:rFonts w:hAnsi="宋体"/>
          <w:szCs w:val="24"/>
          <w:lang w:eastAsia="zh-CN"/>
        </w:rPr>
      </w:pPr>
      <w:r>
        <w:rPr>
          <w:rFonts w:hint="eastAsia" w:hAnsi="宋体"/>
          <w:szCs w:val="24"/>
          <w:lang w:eastAsia="zh-CN"/>
        </w:rPr>
        <w:t>代表姓名：</w:t>
      </w:r>
      <w:r>
        <w:rPr>
          <w:rFonts w:hint="eastAsia" w:hAnsi="宋体"/>
          <w:szCs w:val="24"/>
          <w:u w:val="single"/>
          <w:lang w:eastAsia="zh-CN"/>
        </w:rPr>
        <w:t xml:space="preserve">                        </w:t>
      </w:r>
      <w:r>
        <w:rPr>
          <w:rFonts w:hint="eastAsia" w:hAnsi="宋体"/>
          <w:szCs w:val="24"/>
          <w:lang w:eastAsia="zh-CN"/>
        </w:rPr>
        <w:t>. 职    务：</w:t>
      </w:r>
      <w:r>
        <w:rPr>
          <w:rFonts w:hint="eastAsia" w:hAnsi="宋体"/>
          <w:szCs w:val="24"/>
          <w:u w:val="single"/>
          <w:lang w:eastAsia="zh-CN"/>
        </w:rPr>
        <w:t xml:space="preserve">                        </w:t>
      </w:r>
      <w:r>
        <w:rPr>
          <w:rFonts w:hint="eastAsia" w:hAnsi="宋体"/>
          <w:szCs w:val="24"/>
          <w:lang w:eastAsia="zh-CN"/>
        </w:rPr>
        <w:t>.</w:t>
      </w:r>
    </w:p>
    <w:p w14:paraId="06E87A44">
      <w:pPr>
        <w:pStyle w:val="5"/>
        <w:ind w:firstLine="420" w:firstLineChars="200"/>
        <w:rPr>
          <w:rFonts w:hAnsi="宋体"/>
          <w:szCs w:val="24"/>
          <w:u w:val="single"/>
          <w:lang w:eastAsia="zh-CN"/>
        </w:rPr>
      </w:pPr>
      <w:r>
        <w:rPr>
          <w:rFonts w:hint="eastAsia" w:hAnsi="宋体"/>
          <w:szCs w:val="24"/>
          <w:lang w:eastAsia="zh-CN"/>
        </w:rPr>
        <w:t>电子邮箱：</w:t>
      </w:r>
      <w:r>
        <w:rPr>
          <w:rFonts w:hint="eastAsia" w:hAnsi="宋体"/>
          <w:szCs w:val="24"/>
          <w:u w:val="single"/>
          <w:lang w:eastAsia="zh-CN"/>
        </w:rPr>
        <w:t xml:space="preserve">                        </w:t>
      </w:r>
      <w:r>
        <w:rPr>
          <w:rFonts w:hint="eastAsia" w:hAnsi="宋体"/>
          <w:szCs w:val="24"/>
          <w:lang w:eastAsia="zh-CN"/>
        </w:rPr>
        <w:t>.</w:t>
      </w:r>
    </w:p>
    <w:p w14:paraId="44DC029D">
      <w:pPr>
        <w:pStyle w:val="5"/>
        <w:ind w:firstLine="420" w:firstLineChars="200"/>
        <w:rPr>
          <w:rFonts w:hAnsi="宋体"/>
          <w:szCs w:val="24"/>
          <w:lang w:eastAsia="zh-CN"/>
        </w:rPr>
      </w:pPr>
    </w:p>
    <w:p w14:paraId="26858848">
      <w:pPr>
        <w:rPr>
          <w:szCs w:val="24"/>
          <w:u w:val="single"/>
          <w:lang w:eastAsia="zh-CN"/>
        </w:rPr>
      </w:pPr>
    </w:p>
    <w:p w14:paraId="03468B98">
      <w:pPr>
        <w:rPr>
          <w:szCs w:val="24"/>
          <w:u w:val="single"/>
          <w:lang w:eastAsia="zh-CN"/>
        </w:rPr>
      </w:pPr>
    </w:p>
    <w:p w14:paraId="4161FCE4">
      <w:pPr>
        <w:rPr>
          <w:szCs w:val="24"/>
          <w:lang w:eastAsia="zh-CN"/>
        </w:rPr>
      </w:pPr>
      <w:r>
        <w:rPr>
          <w:rFonts w:hint="eastAsia"/>
          <w:szCs w:val="24"/>
          <w:lang w:eastAsia="zh-CN"/>
        </w:rPr>
        <w:t>投标人名称（加盖公章）：</w:t>
      </w:r>
      <w:r>
        <w:rPr>
          <w:rFonts w:hint="eastAsia"/>
          <w:szCs w:val="24"/>
          <w:u w:val="single"/>
          <w:lang w:eastAsia="zh-CN"/>
        </w:rPr>
        <w:t xml:space="preserve">                                   </w:t>
      </w:r>
    </w:p>
    <w:p w14:paraId="2EDCF7B6">
      <w:pPr>
        <w:rPr>
          <w:szCs w:val="24"/>
          <w:lang w:eastAsia="zh-CN"/>
        </w:rPr>
      </w:pPr>
      <w:r>
        <w:rPr>
          <w:rFonts w:hint="eastAsia"/>
          <w:szCs w:val="24"/>
          <w:lang w:eastAsia="zh-CN"/>
        </w:rPr>
        <w:t>投标人法定代表人或授权代表（签字或盖章）：</w:t>
      </w:r>
      <w:r>
        <w:rPr>
          <w:rFonts w:hint="eastAsia"/>
          <w:szCs w:val="24"/>
          <w:u w:val="single"/>
          <w:lang w:eastAsia="zh-CN"/>
        </w:rPr>
        <w:t xml:space="preserve">                 </w:t>
      </w:r>
    </w:p>
    <w:p w14:paraId="5117B2BA">
      <w:pPr>
        <w:rPr>
          <w:szCs w:val="24"/>
          <w:lang w:eastAsia="zh-CN"/>
        </w:rPr>
      </w:pPr>
      <w:r>
        <w:rPr>
          <w:rFonts w:hint="eastAsia"/>
          <w:szCs w:val="24"/>
          <w:lang w:eastAsia="zh-CN"/>
        </w:rPr>
        <w:t>日期：</w:t>
      </w:r>
      <w:r>
        <w:rPr>
          <w:rFonts w:hint="eastAsia"/>
          <w:szCs w:val="24"/>
          <w:u w:val="single"/>
          <w:lang w:eastAsia="zh-CN"/>
        </w:rPr>
        <w:t xml:space="preserve">        </w:t>
      </w:r>
      <w:r>
        <w:rPr>
          <w:rFonts w:hint="eastAsia"/>
          <w:szCs w:val="24"/>
          <w:lang w:eastAsia="zh-CN"/>
        </w:rPr>
        <w:t>年</w:t>
      </w:r>
      <w:r>
        <w:rPr>
          <w:rFonts w:hint="eastAsia"/>
          <w:szCs w:val="24"/>
          <w:u w:val="single"/>
          <w:lang w:eastAsia="zh-CN"/>
        </w:rPr>
        <w:t xml:space="preserve">    </w:t>
      </w:r>
      <w:r>
        <w:rPr>
          <w:rFonts w:hint="eastAsia"/>
          <w:szCs w:val="24"/>
          <w:lang w:eastAsia="zh-CN"/>
        </w:rPr>
        <w:t>月</w:t>
      </w:r>
      <w:r>
        <w:rPr>
          <w:rFonts w:hint="eastAsia"/>
          <w:szCs w:val="24"/>
          <w:u w:val="single"/>
          <w:lang w:eastAsia="zh-CN"/>
        </w:rPr>
        <w:t xml:space="preserve">    </w:t>
      </w:r>
      <w:r>
        <w:rPr>
          <w:rFonts w:hint="eastAsia"/>
          <w:szCs w:val="24"/>
          <w:lang w:eastAsia="zh-CN"/>
        </w:rPr>
        <w:t>日</w:t>
      </w:r>
    </w:p>
    <w:p w14:paraId="4438C726">
      <w:pPr>
        <w:spacing w:line="271" w:lineRule="auto"/>
        <w:rPr>
          <w:rFonts w:ascii="宋体" w:hAnsi="宋体" w:eastAsia="宋体" w:cs="宋体"/>
          <w:sz w:val="24"/>
          <w:szCs w:val="24"/>
          <w:lang w:eastAsia="zh-CN"/>
        </w:rPr>
      </w:pPr>
      <w:r>
        <w:rPr>
          <w:szCs w:val="24"/>
          <w:lang w:eastAsia="zh-CN"/>
        </w:rPr>
        <w:br w:type="page"/>
      </w:r>
    </w:p>
    <w:p w14:paraId="2F64B123">
      <w:pPr>
        <w:pStyle w:val="4"/>
        <w:spacing w:before="300" w:line="219" w:lineRule="auto"/>
        <w:jc w:val="both"/>
        <w:outlineLvl w:val="0"/>
        <w:rPr>
          <w:spacing w:val="-4"/>
          <w:lang w:eastAsia="zh-CN"/>
        </w:rPr>
      </w:pPr>
      <w:r>
        <w:rPr>
          <w:rFonts w:hint="eastAsia"/>
          <w:spacing w:val="-4"/>
          <w:lang w:eastAsia="zh-CN"/>
        </w:rPr>
        <w:t>附件十</w:t>
      </w:r>
    </w:p>
    <w:p w14:paraId="4F934895">
      <w:pPr>
        <w:spacing w:before="130" w:line="218" w:lineRule="auto"/>
        <w:jc w:val="center"/>
        <w:rPr>
          <w:rFonts w:ascii="宋体" w:hAnsi="宋体" w:eastAsia="宋体" w:cs="宋体"/>
          <w:spacing w:val="-1"/>
          <w:sz w:val="24"/>
          <w:szCs w:val="24"/>
          <w:lang w:eastAsia="zh-CN"/>
        </w:rPr>
      </w:pPr>
    </w:p>
    <w:p w14:paraId="5AE504D5">
      <w:pPr>
        <w:spacing w:before="130" w:line="218" w:lineRule="auto"/>
        <w:jc w:val="center"/>
        <w:rPr>
          <w:rFonts w:ascii="宋体" w:hAnsi="宋体" w:eastAsia="宋体" w:cs="宋体"/>
          <w:sz w:val="24"/>
          <w:szCs w:val="24"/>
          <w:lang w:eastAsia="zh-CN"/>
        </w:rPr>
      </w:pPr>
      <w:r>
        <w:rPr>
          <w:rFonts w:hint="eastAsia" w:ascii="宋体" w:hAnsi="宋体" w:eastAsia="宋体" w:cs="宋体"/>
          <w:spacing w:val="-1"/>
          <w:sz w:val="24"/>
          <w:szCs w:val="24"/>
          <w:lang w:eastAsia="zh-CN"/>
        </w:rPr>
        <w:t>广医三院荔湾院区除四害病媒生物灭治方案</w:t>
      </w:r>
    </w:p>
    <w:p w14:paraId="2125E5DA">
      <w:pPr>
        <w:spacing w:line="218" w:lineRule="auto"/>
        <w:rPr>
          <w:rFonts w:ascii="宋体" w:hAnsi="宋体" w:eastAsia="宋体" w:cs="宋体"/>
          <w:sz w:val="24"/>
          <w:szCs w:val="24"/>
          <w:lang w:eastAsia="zh-CN"/>
        </w:rPr>
      </w:pPr>
    </w:p>
    <w:p w14:paraId="43329C9F">
      <w:pPr>
        <w:spacing w:line="218" w:lineRule="auto"/>
        <w:rPr>
          <w:rFonts w:ascii="宋体" w:hAnsi="宋体" w:eastAsia="宋体" w:cs="宋体"/>
          <w:sz w:val="24"/>
          <w:szCs w:val="24"/>
          <w:lang w:eastAsia="zh-CN"/>
        </w:rPr>
      </w:pPr>
    </w:p>
    <w:p w14:paraId="0D615AB5">
      <w:pPr>
        <w:spacing w:line="218" w:lineRule="auto"/>
        <w:rPr>
          <w:rFonts w:ascii="宋体" w:hAnsi="宋体" w:eastAsia="宋体" w:cs="宋体"/>
          <w:sz w:val="24"/>
          <w:szCs w:val="24"/>
          <w:lang w:eastAsia="zh-CN"/>
        </w:rPr>
      </w:pPr>
    </w:p>
    <w:p w14:paraId="506253C2">
      <w:pPr>
        <w:spacing w:line="218" w:lineRule="auto"/>
        <w:rPr>
          <w:rFonts w:ascii="宋体" w:hAnsi="宋体" w:eastAsia="宋体" w:cs="宋体"/>
          <w:sz w:val="24"/>
          <w:szCs w:val="24"/>
          <w:lang w:eastAsia="zh-CN"/>
        </w:rPr>
      </w:pPr>
    </w:p>
    <w:p w14:paraId="553EABD9">
      <w:pPr>
        <w:spacing w:line="218" w:lineRule="auto"/>
        <w:rPr>
          <w:rFonts w:ascii="宋体" w:hAnsi="宋体" w:eastAsia="宋体" w:cs="宋体"/>
          <w:sz w:val="24"/>
          <w:szCs w:val="24"/>
          <w:lang w:eastAsia="zh-CN"/>
        </w:rPr>
      </w:pPr>
    </w:p>
    <w:p w14:paraId="77D0B433">
      <w:pPr>
        <w:spacing w:line="218" w:lineRule="auto"/>
        <w:rPr>
          <w:rFonts w:ascii="宋体" w:hAnsi="宋体" w:eastAsia="宋体" w:cs="宋体"/>
          <w:sz w:val="24"/>
          <w:szCs w:val="24"/>
          <w:lang w:eastAsia="zh-CN"/>
        </w:rPr>
      </w:pPr>
    </w:p>
    <w:p w14:paraId="7810181A">
      <w:pPr>
        <w:spacing w:line="218" w:lineRule="auto"/>
        <w:rPr>
          <w:rFonts w:ascii="宋体" w:hAnsi="宋体" w:eastAsia="宋体" w:cs="宋体"/>
          <w:sz w:val="24"/>
          <w:szCs w:val="24"/>
          <w:lang w:eastAsia="zh-CN"/>
        </w:rPr>
      </w:pPr>
    </w:p>
    <w:p w14:paraId="5252686E">
      <w:pPr>
        <w:spacing w:line="218" w:lineRule="auto"/>
        <w:rPr>
          <w:rFonts w:ascii="宋体" w:hAnsi="宋体" w:eastAsia="宋体" w:cs="宋体"/>
          <w:sz w:val="24"/>
          <w:szCs w:val="24"/>
          <w:lang w:eastAsia="zh-CN"/>
        </w:rPr>
      </w:pPr>
    </w:p>
    <w:p w14:paraId="2D3D7F7F">
      <w:pPr>
        <w:spacing w:line="218" w:lineRule="auto"/>
        <w:rPr>
          <w:rFonts w:ascii="宋体" w:hAnsi="宋体" w:eastAsia="宋体" w:cs="宋体"/>
          <w:sz w:val="24"/>
          <w:szCs w:val="24"/>
          <w:lang w:eastAsia="zh-CN"/>
        </w:rPr>
      </w:pPr>
    </w:p>
    <w:p w14:paraId="1586FB59">
      <w:pPr>
        <w:spacing w:line="218" w:lineRule="auto"/>
        <w:rPr>
          <w:rFonts w:ascii="宋体" w:hAnsi="宋体" w:eastAsia="宋体" w:cs="宋体"/>
          <w:sz w:val="24"/>
          <w:szCs w:val="24"/>
          <w:lang w:eastAsia="zh-CN"/>
        </w:rPr>
      </w:pPr>
    </w:p>
    <w:p w14:paraId="7619686E">
      <w:pPr>
        <w:spacing w:line="218" w:lineRule="auto"/>
        <w:rPr>
          <w:rFonts w:ascii="宋体" w:hAnsi="宋体" w:eastAsia="宋体" w:cs="宋体"/>
          <w:sz w:val="24"/>
          <w:szCs w:val="24"/>
          <w:lang w:eastAsia="zh-CN"/>
        </w:rPr>
      </w:pPr>
    </w:p>
    <w:p w14:paraId="6E6F1583">
      <w:pPr>
        <w:spacing w:line="218" w:lineRule="auto"/>
        <w:rPr>
          <w:rFonts w:ascii="宋体" w:hAnsi="宋体" w:eastAsia="宋体" w:cs="宋体"/>
          <w:sz w:val="24"/>
          <w:szCs w:val="24"/>
          <w:lang w:eastAsia="zh-CN"/>
        </w:rPr>
      </w:pPr>
    </w:p>
    <w:p w14:paraId="52521309">
      <w:pPr>
        <w:spacing w:line="218" w:lineRule="auto"/>
        <w:rPr>
          <w:rFonts w:ascii="宋体" w:hAnsi="宋体" w:eastAsia="宋体" w:cs="宋体"/>
          <w:sz w:val="24"/>
          <w:szCs w:val="24"/>
          <w:lang w:eastAsia="zh-CN"/>
        </w:rPr>
      </w:pPr>
    </w:p>
    <w:p w14:paraId="2F8B540A">
      <w:pPr>
        <w:spacing w:line="218" w:lineRule="auto"/>
        <w:rPr>
          <w:rFonts w:ascii="宋体" w:hAnsi="宋体" w:eastAsia="宋体" w:cs="宋体"/>
          <w:sz w:val="24"/>
          <w:szCs w:val="24"/>
          <w:lang w:eastAsia="zh-CN"/>
        </w:rPr>
      </w:pPr>
    </w:p>
    <w:p w14:paraId="39C4CBC1">
      <w:pPr>
        <w:spacing w:line="218" w:lineRule="auto"/>
        <w:rPr>
          <w:rFonts w:ascii="宋体" w:hAnsi="宋体" w:eastAsia="宋体" w:cs="宋体"/>
          <w:sz w:val="24"/>
          <w:szCs w:val="24"/>
          <w:lang w:eastAsia="zh-CN"/>
        </w:rPr>
      </w:pPr>
    </w:p>
    <w:p w14:paraId="573169AF">
      <w:pPr>
        <w:spacing w:line="218" w:lineRule="auto"/>
        <w:rPr>
          <w:rFonts w:ascii="宋体" w:hAnsi="宋体" w:eastAsia="宋体" w:cs="宋体"/>
          <w:sz w:val="24"/>
          <w:szCs w:val="24"/>
          <w:lang w:eastAsia="zh-CN"/>
        </w:rPr>
      </w:pPr>
    </w:p>
    <w:p w14:paraId="20789165">
      <w:pPr>
        <w:spacing w:line="218" w:lineRule="auto"/>
        <w:rPr>
          <w:rFonts w:ascii="宋体" w:hAnsi="宋体" w:eastAsia="宋体" w:cs="宋体"/>
          <w:sz w:val="24"/>
          <w:szCs w:val="24"/>
          <w:lang w:eastAsia="zh-CN"/>
        </w:rPr>
      </w:pPr>
    </w:p>
    <w:p w14:paraId="285DA625">
      <w:pPr>
        <w:spacing w:line="218" w:lineRule="auto"/>
        <w:rPr>
          <w:rFonts w:ascii="宋体" w:hAnsi="宋体" w:eastAsia="宋体" w:cs="宋体"/>
          <w:sz w:val="24"/>
          <w:szCs w:val="24"/>
          <w:lang w:eastAsia="zh-CN"/>
        </w:rPr>
      </w:pPr>
    </w:p>
    <w:p w14:paraId="0EFD13CE">
      <w:pPr>
        <w:spacing w:line="218" w:lineRule="auto"/>
        <w:rPr>
          <w:rFonts w:ascii="宋体" w:hAnsi="宋体" w:eastAsia="宋体" w:cs="宋体"/>
          <w:sz w:val="24"/>
          <w:szCs w:val="24"/>
          <w:lang w:eastAsia="zh-CN"/>
        </w:rPr>
      </w:pPr>
    </w:p>
    <w:p w14:paraId="72FACC10">
      <w:pPr>
        <w:spacing w:line="218" w:lineRule="auto"/>
        <w:rPr>
          <w:rFonts w:ascii="宋体" w:hAnsi="宋体" w:eastAsia="宋体" w:cs="宋体"/>
          <w:sz w:val="24"/>
          <w:szCs w:val="24"/>
          <w:lang w:eastAsia="zh-CN"/>
        </w:rPr>
      </w:pPr>
    </w:p>
    <w:p w14:paraId="073753E2">
      <w:pPr>
        <w:spacing w:line="218" w:lineRule="auto"/>
        <w:rPr>
          <w:rFonts w:ascii="宋体" w:hAnsi="宋体" w:eastAsia="宋体" w:cs="宋体"/>
          <w:sz w:val="24"/>
          <w:szCs w:val="24"/>
          <w:lang w:eastAsia="zh-CN"/>
        </w:rPr>
      </w:pPr>
    </w:p>
    <w:p w14:paraId="0E7AF0B7">
      <w:pPr>
        <w:spacing w:line="218" w:lineRule="auto"/>
        <w:rPr>
          <w:rFonts w:ascii="宋体" w:hAnsi="宋体" w:eastAsia="宋体" w:cs="宋体"/>
          <w:sz w:val="24"/>
          <w:szCs w:val="24"/>
          <w:lang w:eastAsia="zh-CN"/>
        </w:rPr>
      </w:pPr>
    </w:p>
    <w:p w14:paraId="4A7F0963">
      <w:pPr>
        <w:spacing w:line="218" w:lineRule="auto"/>
        <w:rPr>
          <w:rFonts w:ascii="宋体" w:hAnsi="宋体" w:eastAsia="宋体" w:cs="宋体"/>
          <w:sz w:val="24"/>
          <w:szCs w:val="24"/>
          <w:lang w:eastAsia="zh-CN"/>
        </w:rPr>
      </w:pPr>
    </w:p>
    <w:p w14:paraId="4DBF12C2">
      <w:pPr>
        <w:spacing w:line="218" w:lineRule="auto"/>
        <w:rPr>
          <w:rFonts w:ascii="宋体" w:hAnsi="宋体" w:eastAsia="宋体" w:cs="宋体"/>
          <w:sz w:val="24"/>
          <w:szCs w:val="24"/>
          <w:lang w:eastAsia="zh-CN"/>
        </w:rPr>
      </w:pPr>
    </w:p>
    <w:p w14:paraId="419CDE76">
      <w:pPr>
        <w:spacing w:line="218" w:lineRule="auto"/>
        <w:rPr>
          <w:rFonts w:ascii="宋体" w:hAnsi="宋体" w:eastAsia="宋体" w:cs="宋体"/>
          <w:sz w:val="24"/>
          <w:szCs w:val="24"/>
          <w:lang w:eastAsia="zh-CN"/>
        </w:rPr>
      </w:pPr>
    </w:p>
    <w:p w14:paraId="7C6599A1">
      <w:pPr>
        <w:spacing w:line="218" w:lineRule="auto"/>
        <w:rPr>
          <w:rFonts w:ascii="宋体" w:hAnsi="宋体" w:eastAsia="宋体" w:cs="宋体"/>
          <w:sz w:val="24"/>
          <w:szCs w:val="24"/>
          <w:lang w:eastAsia="zh-CN"/>
        </w:rPr>
      </w:pPr>
    </w:p>
    <w:p w14:paraId="7F31B14B">
      <w:pPr>
        <w:spacing w:line="218" w:lineRule="auto"/>
        <w:rPr>
          <w:rFonts w:ascii="宋体" w:hAnsi="宋体" w:eastAsia="宋体" w:cs="宋体"/>
          <w:sz w:val="24"/>
          <w:szCs w:val="24"/>
          <w:lang w:eastAsia="zh-CN"/>
        </w:rPr>
      </w:pPr>
    </w:p>
    <w:p w14:paraId="43E4E0D6">
      <w:pPr>
        <w:spacing w:line="218" w:lineRule="auto"/>
        <w:rPr>
          <w:rFonts w:ascii="宋体" w:hAnsi="宋体" w:eastAsia="宋体" w:cs="宋体"/>
          <w:sz w:val="24"/>
          <w:szCs w:val="24"/>
          <w:lang w:eastAsia="zh-CN"/>
        </w:rPr>
      </w:pPr>
    </w:p>
    <w:p w14:paraId="424CDE34">
      <w:pPr>
        <w:spacing w:line="218" w:lineRule="auto"/>
        <w:rPr>
          <w:rFonts w:ascii="宋体" w:hAnsi="宋体" w:eastAsia="宋体" w:cs="宋体"/>
          <w:sz w:val="24"/>
          <w:szCs w:val="24"/>
          <w:lang w:eastAsia="zh-CN"/>
        </w:rPr>
      </w:pPr>
    </w:p>
    <w:p w14:paraId="01E32C40">
      <w:pPr>
        <w:spacing w:line="218" w:lineRule="auto"/>
        <w:rPr>
          <w:rFonts w:ascii="宋体" w:hAnsi="宋体" w:eastAsia="宋体" w:cs="宋体"/>
          <w:sz w:val="24"/>
          <w:szCs w:val="24"/>
          <w:lang w:eastAsia="zh-CN"/>
        </w:rPr>
      </w:pPr>
    </w:p>
    <w:p w14:paraId="743F32C5">
      <w:pPr>
        <w:spacing w:line="218" w:lineRule="auto"/>
        <w:rPr>
          <w:rFonts w:ascii="宋体" w:hAnsi="宋体" w:eastAsia="宋体" w:cs="宋体"/>
          <w:sz w:val="24"/>
          <w:szCs w:val="24"/>
          <w:lang w:eastAsia="zh-CN"/>
        </w:rPr>
      </w:pPr>
    </w:p>
    <w:p w14:paraId="1784C075">
      <w:pPr>
        <w:spacing w:line="218" w:lineRule="auto"/>
        <w:rPr>
          <w:rFonts w:ascii="宋体" w:hAnsi="宋体" w:eastAsia="宋体" w:cs="宋体"/>
          <w:sz w:val="24"/>
          <w:szCs w:val="24"/>
          <w:lang w:eastAsia="zh-CN"/>
        </w:rPr>
      </w:pPr>
    </w:p>
    <w:p w14:paraId="309343FA">
      <w:pPr>
        <w:spacing w:line="218" w:lineRule="auto"/>
        <w:rPr>
          <w:rFonts w:ascii="宋体" w:hAnsi="宋体" w:eastAsia="宋体" w:cs="宋体"/>
          <w:sz w:val="24"/>
          <w:szCs w:val="24"/>
          <w:lang w:eastAsia="zh-CN"/>
        </w:rPr>
      </w:pPr>
    </w:p>
    <w:p w14:paraId="10DFD711">
      <w:pPr>
        <w:spacing w:line="218" w:lineRule="auto"/>
        <w:rPr>
          <w:rFonts w:ascii="宋体" w:hAnsi="宋体" w:eastAsia="宋体" w:cs="宋体"/>
          <w:sz w:val="24"/>
          <w:szCs w:val="24"/>
          <w:lang w:eastAsia="zh-CN"/>
        </w:rPr>
      </w:pPr>
    </w:p>
    <w:p w14:paraId="1384028C">
      <w:pPr>
        <w:spacing w:line="218" w:lineRule="auto"/>
        <w:rPr>
          <w:rFonts w:ascii="宋体" w:hAnsi="宋体" w:eastAsia="宋体" w:cs="宋体"/>
          <w:sz w:val="24"/>
          <w:szCs w:val="24"/>
          <w:lang w:eastAsia="zh-CN"/>
        </w:rPr>
      </w:pPr>
    </w:p>
    <w:p w14:paraId="497F964A">
      <w:pPr>
        <w:spacing w:line="218" w:lineRule="auto"/>
        <w:rPr>
          <w:rFonts w:ascii="宋体" w:hAnsi="宋体" w:eastAsia="宋体" w:cs="宋体"/>
          <w:sz w:val="24"/>
          <w:szCs w:val="24"/>
          <w:lang w:eastAsia="zh-CN"/>
        </w:rPr>
      </w:pPr>
    </w:p>
    <w:p w14:paraId="77C64BFD">
      <w:pPr>
        <w:spacing w:line="218" w:lineRule="auto"/>
        <w:rPr>
          <w:rFonts w:ascii="宋体" w:hAnsi="宋体" w:eastAsia="宋体" w:cs="宋体"/>
          <w:sz w:val="24"/>
          <w:szCs w:val="24"/>
          <w:lang w:eastAsia="zh-CN"/>
        </w:rPr>
      </w:pPr>
    </w:p>
    <w:p w14:paraId="1D129566">
      <w:pPr>
        <w:spacing w:line="218" w:lineRule="auto"/>
        <w:rPr>
          <w:rFonts w:ascii="宋体" w:hAnsi="宋体" w:eastAsia="宋体" w:cs="宋体"/>
          <w:sz w:val="24"/>
          <w:szCs w:val="24"/>
          <w:lang w:eastAsia="zh-CN"/>
        </w:rPr>
      </w:pPr>
    </w:p>
    <w:p w14:paraId="40FA1B23">
      <w:pPr>
        <w:spacing w:line="218" w:lineRule="auto"/>
        <w:rPr>
          <w:rFonts w:ascii="宋体" w:hAnsi="宋体" w:eastAsia="宋体" w:cs="宋体"/>
          <w:sz w:val="24"/>
          <w:szCs w:val="24"/>
          <w:lang w:eastAsia="zh-CN"/>
        </w:rPr>
      </w:pPr>
    </w:p>
    <w:p w14:paraId="641DC666">
      <w:pPr>
        <w:spacing w:line="218" w:lineRule="auto"/>
        <w:rPr>
          <w:rFonts w:ascii="宋体" w:hAnsi="宋体" w:eastAsia="宋体" w:cs="宋体"/>
          <w:sz w:val="24"/>
          <w:szCs w:val="24"/>
          <w:lang w:eastAsia="zh-CN"/>
        </w:rPr>
      </w:pPr>
    </w:p>
    <w:p w14:paraId="65D400EA">
      <w:pPr>
        <w:spacing w:line="218" w:lineRule="auto"/>
        <w:rPr>
          <w:rFonts w:ascii="宋体" w:hAnsi="宋体" w:eastAsia="宋体" w:cs="宋体"/>
          <w:sz w:val="24"/>
          <w:szCs w:val="24"/>
          <w:lang w:eastAsia="zh-CN"/>
        </w:rPr>
      </w:pPr>
    </w:p>
    <w:p w14:paraId="46E801E7">
      <w:pPr>
        <w:spacing w:line="218" w:lineRule="auto"/>
        <w:rPr>
          <w:rFonts w:ascii="宋体" w:hAnsi="宋体" w:eastAsia="宋体" w:cs="宋体"/>
          <w:sz w:val="24"/>
          <w:szCs w:val="24"/>
          <w:lang w:eastAsia="zh-CN"/>
        </w:rPr>
      </w:pPr>
    </w:p>
    <w:p w14:paraId="25FB8575">
      <w:pPr>
        <w:spacing w:line="218" w:lineRule="auto"/>
        <w:rPr>
          <w:rFonts w:ascii="宋体" w:hAnsi="宋体" w:eastAsia="宋体" w:cs="宋体"/>
          <w:sz w:val="24"/>
          <w:szCs w:val="24"/>
          <w:lang w:eastAsia="zh-CN"/>
        </w:rPr>
      </w:pPr>
    </w:p>
    <w:p w14:paraId="287EEB3F">
      <w:pPr>
        <w:spacing w:line="218" w:lineRule="auto"/>
        <w:rPr>
          <w:rFonts w:ascii="宋体" w:hAnsi="宋体" w:eastAsia="宋体" w:cs="宋体"/>
          <w:sz w:val="24"/>
          <w:szCs w:val="24"/>
          <w:lang w:eastAsia="zh-CN"/>
        </w:rPr>
      </w:pPr>
    </w:p>
    <w:p w14:paraId="4DD220B3">
      <w:pPr>
        <w:spacing w:line="218" w:lineRule="auto"/>
        <w:rPr>
          <w:rFonts w:ascii="宋体" w:hAnsi="宋体" w:eastAsia="宋体" w:cs="宋体"/>
          <w:sz w:val="24"/>
          <w:szCs w:val="24"/>
          <w:lang w:eastAsia="zh-CN"/>
        </w:rPr>
      </w:pPr>
    </w:p>
    <w:p w14:paraId="24BB7F55">
      <w:pPr>
        <w:pStyle w:val="4"/>
        <w:spacing w:before="300" w:line="219" w:lineRule="auto"/>
        <w:jc w:val="both"/>
        <w:outlineLvl w:val="0"/>
        <w:rPr>
          <w:spacing w:val="-4"/>
          <w:lang w:eastAsia="zh-CN"/>
        </w:rPr>
      </w:pPr>
      <w:r>
        <w:rPr>
          <w:rFonts w:hint="eastAsia"/>
          <w:spacing w:val="-4"/>
          <w:lang w:eastAsia="zh-CN"/>
        </w:rPr>
        <w:t>附件十一</w:t>
      </w:r>
    </w:p>
    <w:p w14:paraId="20AD998A">
      <w:pPr>
        <w:spacing w:line="218" w:lineRule="auto"/>
        <w:rPr>
          <w:rFonts w:ascii="宋体" w:hAnsi="宋体" w:eastAsia="宋体" w:cs="宋体"/>
          <w:sz w:val="24"/>
          <w:szCs w:val="24"/>
          <w:lang w:eastAsia="zh-CN"/>
        </w:rPr>
      </w:pPr>
    </w:p>
    <w:p w14:paraId="39095673">
      <w:pPr>
        <w:jc w:val="center"/>
        <w:rPr>
          <w:b/>
          <w:sz w:val="32"/>
          <w:szCs w:val="32"/>
          <w:lang w:eastAsia="zh-CN"/>
        </w:rPr>
      </w:pPr>
      <w:r>
        <w:rPr>
          <w:rFonts w:hint="eastAsia" w:eastAsia="宋体"/>
          <w:b/>
          <w:sz w:val="32"/>
          <w:szCs w:val="32"/>
          <w:lang w:eastAsia="zh-CN"/>
        </w:rPr>
        <w:t>服务内容要求</w:t>
      </w:r>
      <w:r>
        <w:rPr>
          <w:rFonts w:hint="eastAsia"/>
          <w:b/>
          <w:sz w:val="32"/>
          <w:szCs w:val="32"/>
          <w:lang w:eastAsia="zh-CN"/>
        </w:rPr>
        <w:t>响应表</w:t>
      </w:r>
    </w:p>
    <w:p w14:paraId="53BD2118">
      <w:pPr>
        <w:spacing w:line="218" w:lineRule="auto"/>
        <w:rPr>
          <w:rFonts w:ascii="宋体" w:hAnsi="宋体" w:eastAsia="宋体" w:cs="宋体"/>
          <w:sz w:val="24"/>
          <w:szCs w:val="24"/>
          <w:lang w:eastAsia="zh-CN"/>
        </w:rPr>
      </w:pPr>
    </w:p>
    <w:p w14:paraId="0A9E3CF9">
      <w:pPr>
        <w:rPr>
          <w:szCs w:val="24"/>
          <w:lang w:eastAsia="zh-CN"/>
        </w:rPr>
      </w:pPr>
    </w:p>
    <w:p w14:paraId="4626C7CE">
      <w:pPr>
        <w:ind w:left="708" w:hanging="707" w:hangingChars="337"/>
        <w:rPr>
          <w:szCs w:val="24"/>
          <w:lang w:eastAsia="zh-CN"/>
        </w:rPr>
      </w:pPr>
      <w:r>
        <w:rPr>
          <w:rFonts w:hint="eastAsia"/>
          <w:szCs w:val="24"/>
          <w:lang w:eastAsia="zh-CN"/>
        </w:rPr>
        <w:t xml:space="preserve">采购项目名称：（#项目名称） </w:t>
      </w:r>
    </w:p>
    <w:p w14:paraId="52E7DD7E">
      <w:pPr>
        <w:ind w:left="708" w:hanging="707" w:hangingChars="337"/>
        <w:rPr>
          <w:szCs w:val="24"/>
          <w:lang w:eastAsia="zh-CN"/>
        </w:rPr>
      </w:pPr>
      <w:r>
        <w:rPr>
          <w:rFonts w:hint="eastAsia"/>
          <w:szCs w:val="24"/>
          <w:lang w:eastAsia="zh-CN"/>
        </w:rPr>
        <w:t>采购项目编号：（#项目编号）</w:t>
      </w:r>
    </w:p>
    <w:p w14:paraId="19666F62">
      <w:pPr>
        <w:ind w:left="708" w:hanging="707" w:hangingChars="337"/>
        <w:rPr>
          <w:szCs w:val="24"/>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701"/>
        <w:gridCol w:w="2701"/>
        <w:gridCol w:w="1551"/>
        <w:gridCol w:w="1552"/>
      </w:tblGrid>
      <w:tr w14:paraId="11D6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3D1AD8D">
            <w:pPr>
              <w:jc w:val="center"/>
              <w:rPr>
                <w:szCs w:val="24"/>
              </w:rPr>
            </w:pPr>
            <w:r>
              <w:rPr>
                <w:rFonts w:hint="eastAsia"/>
                <w:szCs w:val="24"/>
              </w:rPr>
              <w:t>序号</w:t>
            </w:r>
          </w:p>
        </w:tc>
        <w:tc>
          <w:tcPr>
            <w:tcW w:w="2701" w:type="dxa"/>
            <w:vAlign w:val="center"/>
          </w:tcPr>
          <w:p w14:paraId="20E9B56B">
            <w:pPr>
              <w:jc w:val="center"/>
              <w:rPr>
                <w:szCs w:val="24"/>
              </w:rPr>
            </w:pPr>
            <w:r>
              <w:rPr>
                <w:rFonts w:hint="eastAsia"/>
                <w:szCs w:val="24"/>
              </w:rPr>
              <w:t>服务内容要求</w:t>
            </w:r>
          </w:p>
        </w:tc>
        <w:tc>
          <w:tcPr>
            <w:tcW w:w="2701" w:type="dxa"/>
            <w:vAlign w:val="center"/>
          </w:tcPr>
          <w:p w14:paraId="10A4BDF1">
            <w:pPr>
              <w:jc w:val="center"/>
              <w:rPr>
                <w:szCs w:val="24"/>
              </w:rPr>
            </w:pPr>
            <w:r>
              <w:rPr>
                <w:rFonts w:hint="eastAsia"/>
                <w:szCs w:val="24"/>
              </w:rPr>
              <w:t>服务内容条款响应</w:t>
            </w:r>
          </w:p>
        </w:tc>
        <w:tc>
          <w:tcPr>
            <w:tcW w:w="1551" w:type="dxa"/>
            <w:vAlign w:val="center"/>
          </w:tcPr>
          <w:p w14:paraId="3D3AFF2C">
            <w:pPr>
              <w:jc w:val="center"/>
              <w:rPr>
                <w:szCs w:val="24"/>
              </w:rPr>
            </w:pPr>
            <w:r>
              <w:rPr>
                <w:rFonts w:hint="eastAsia"/>
                <w:szCs w:val="24"/>
              </w:rPr>
              <w:t>响应状态</w:t>
            </w:r>
          </w:p>
        </w:tc>
        <w:tc>
          <w:tcPr>
            <w:tcW w:w="1552" w:type="dxa"/>
            <w:vAlign w:val="center"/>
          </w:tcPr>
          <w:p w14:paraId="2BD75CFB">
            <w:pPr>
              <w:jc w:val="center"/>
              <w:rPr>
                <w:szCs w:val="24"/>
              </w:rPr>
            </w:pPr>
            <w:r>
              <w:rPr>
                <w:rFonts w:hint="eastAsia"/>
                <w:szCs w:val="24"/>
              </w:rPr>
              <w:t>偏离原因</w:t>
            </w:r>
          </w:p>
        </w:tc>
      </w:tr>
      <w:tr w14:paraId="1F01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9457363">
            <w:pPr>
              <w:jc w:val="center"/>
              <w:rPr>
                <w:szCs w:val="24"/>
              </w:rPr>
            </w:pPr>
          </w:p>
        </w:tc>
        <w:tc>
          <w:tcPr>
            <w:tcW w:w="2701" w:type="dxa"/>
            <w:vAlign w:val="center"/>
          </w:tcPr>
          <w:p w14:paraId="5DBC99D4">
            <w:pPr>
              <w:jc w:val="center"/>
              <w:rPr>
                <w:szCs w:val="24"/>
              </w:rPr>
            </w:pPr>
          </w:p>
        </w:tc>
        <w:tc>
          <w:tcPr>
            <w:tcW w:w="2701" w:type="dxa"/>
            <w:vAlign w:val="center"/>
          </w:tcPr>
          <w:p w14:paraId="78402B61">
            <w:pPr>
              <w:jc w:val="center"/>
              <w:rPr>
                <w:szCs w:val="24"/>
              </w:rPr>
            </w:pPr>
          </w:p>
        </w:tc>
        <w:tc>
          <w:tcPr>
            <w:tcW w:w="1551" w:type="dxa"/>
            <w:vAlign w:val="center"/>
          </w:tcPr>
          <w:p w14:paraId="7DA68834">
            <w:pPr>
              <w:jc w:val="center"/>
              <w:rPr>
                <w:szCs w:val="24"/>
              </w:rPr>
            </w:pPr>
          </w:p>
        </w:tc>
        <w:tc>
          <w:tcPr>
            <w:tcW w:w="1552" w:type="dxa"/>
            <w:vAlign w:val="center"/>
          </w:tcPr>
          <w:p w14:paraId="6C919C0C">
            <w:pPr>
              <w:jc w:val="center"/>
              <w:rPr>
                <w:szCs w:val="24"/>
              </w:rPr>
            </w:pPr>
          </w:p>
        </w:tc>
      </w:tr>
      <w:tr w14:paraId="7723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0E63AD8">
            <w:pPr>
              <w:jc w:val="center"/>
              <w:rPr>
                <w:szCs w:val="24"/>
              </w:rPr>
            </w:pPr>
          </w:p>
        </w:tc>
        <w:tc>
          <w:tcPr>
            <w:tcW w:w="2701" w:type="dxa"/>
            <w:vAlign w:val="center"/>
          </w:tcPr>
          <w:p w14:paraId="019B5065">
            <w:pPr>
              <w:jc w:val="center"/>
              <w:rPr>
                <w:szCs w:val="24"/>
              </w:rPr>
            </w:pPr>
          </w:p>
        </w:tc>
        <w:tc>
          <w:tcPr>
            <w:tcW w:w="2701" w:type="dxa"/>
            <w:vAlign w:val="center"/>
          </w:tcPr>
          <w:p w14:paraId="3AC8E8BD">
            <w:pPr>
              <w:jc w:val="center"/>
              <w:rPr>
                <w:szCs w:val="24"/>
              </w:rPr>
            </w:pPr>
          </w:p>
        </w:tc>
        <w:tc>
          <w:tcPr>
            <w:tcW w:w="1551" w:type="dxa"/>
            <w:vAlign w:val="center"/>
          </w:tcPr>
          <w:p w14:paraId="28C80E87">
            <w:pPr>
              <w:jc w:val="center"/>
              <w:rPr>
                <w:szCs w:val="24"/>
              </w:rPr>
            </w:pPr>
          </w:p>
        </w:tc>
        <w:tc>
          <w:tcPr>
            <w:tcW w:w="1552" w:type="dxa"/>
            <w:vAlign w:val="center"/>
          </w:tcPr>
          <w:p w14:paraId="0533618C">
            <w:pPr>
              <w:jc w:val="center"/>
              <w:rPr>
                <w:szCs w:val="24"/>
              </w:rPr>
            </w:pPr>
          </w:p>
        </w:tc>
      </w:tr>
      <w:tr w14:paraId="7137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5434271">
            <w:pPr>
              <w:jc w:val="center"/>
              <w:rPr>
                <w:szCs w:val="24"/>
              </w:rPr>
            </w:pPr>
          </w:p>
        </w:tc>
        <w:tc>
          <w:tcPr>
            <w:tcW w:w="2701" w:type="dxa"/>
            <w:vAlign w:val="center"/>
          </w:tcPr>
          <w:p w14:paraId="3E6C5F33">
            <w:pPr>
              <w:jc w:val="center"/>
              <w:rPr>
                <w:szCs w:val="24"/>
              </w:rPr>
            </w:pPr>
          </w:p>
        </w:tc>
        <w:tc>
          <w:tcPr>
            <w:tcW w:w="2701" w:type="dxa"/>
            <w:vAlign w:val="center"/>
          </w:tcPr>
          <w:p w14:paraId="5538AE77">
            <w:pPr>
              <w:jc w:val="center"/>
              <w:rPr>
                <w:szCs w:val="24"/>
              </w:rPr>
            </w:pPr>
          </w:p>
        </w:tc>
        <w:tc>
          <w:tcPr>
            <w:tcW w:w="1551" w:type="dxa"/>
            <w:vAlign w:val="center"/>
          </w:tcPr>
          <w:p w14:paraId="1907564E">
            <w:pPr>
              <w:jc w:val="center"/>
              <w:rPr>
                <w:szCs w:val="24"/>
              </w:rPr>
            </w:pPr>
          </w:p>
        </w:tc>
        <w:tc>
          <w:tcPr>
            <w:tcW w:w="1552" w:type="dxa"/>
            <w:vAlign w:val="center"/>
          </w:tcPr>
          <w:p w14:paraId="45B5C144">
            <w:pPr>
              <w:jc w:val="center"/>
              <w:rPr>
                <w:szCs w:val="24"/>
              </w:rPr>
            </w:pPr>
          </w:p>
        </w:tc>
      </w:tr>
      <w:tr w14:paraId="5A9A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C2A7E42">
            <w:pPr>
              <w:jc w:val="center"/>
              <w:rPr>
                <w:szCs w:val="24"/>
              </w:rPr>
            </w:pPr>
          </w:p>
        </w:tc>
        <w:tc>
          <w:tcPr>
            <w:tcW w:w="2701" w:type="dxa"/>
            <w:vAlign w:val="center"/>
          </w:tcPr>
          <w:p w14:paraId="4422122C">
            <w:pPr>
              <w:jc w:val="center"/>
              <w:rPr>
                <w:szCs w:val="24"/>
              </w:rPr>
            </w:pPr>
          </w:p>
        </w:tc>
        <w:tc>
          <w:tcPr>
            <w:tcW w:w="2701" w:type="dxa"/>
            <w:vAlign w:val="center"/>
          </w:tcPr>
          <w:p w14:paraId="6DB881B3">
            <w:pPr>
              <w:jc w:val="center"/>
              <w:rPr>
                <w:szCs w:val="24"/>
              </w:rPr>
            </w:pPr>
          </w:p>
        </w:tc>
        <w:tc>
          <w:tcPr>
            <w:tcW w:w="1551" w:type="dxa"/>
            <w:vAlign w:val="center"/>
          </w:tcPr>
          <w:p w14:paraId="6352E820">
            <w:pPr>
              <w:jc w:val="center"/>
              <w:rPr>
                <w:szCs w:val="24"/>
              </w:rPr>
            </w:pPr>
          </w:p>
        </w:tc>
        <w:tc>
          <w:tcPr>
            <w:tcW w:w="1552" w:type="dxa"/>
            <w:vAlign w:val="center"/>
          </w:tcPr>
          <w:p w14:paraId="24A1740D">
            <w:pPr>
              <w:jc w:val="center"/>
              <w:rPr>
                <w:szCs w:val="24"/>
              </w:rPr>
            </w:pPr>
          </w:p>
        </w:tc>
      </w:tr>
      <w:tr w14:paraId="432E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D8FA90E">
            <w:pPr>
              <w:jc w:val="center"/>
              <w:rPr>
                <w:szCs w:val="24"/>
              </w:rPr>
            </w:pPr>
          </w:p>
        </w:tc>
        <w:tc>
          <w:tcPr>
            <w:tcW w:w="2701" w:type="dxa"/>
            <w:vAlign w:val="center"/>
          </w:tcPr>
          <w:p w14:paraId="1828340E">
            <w:pPr>
              <w:jc w:val="center"/>
              <w:rPr>
                <w:szCs w:val="24"/>
              </w:rPr>
            </w:pPr>
          </w:p>
        </w:tc>
        <w:tc>
          <w:tcPr>
            <w:tcW w:w="2701" w:type="dxa"/>
            <w:vAlign w:val="center"/>
          </w:tcPr>
          <w:p w14:paraId="6AA0A5E8">
            <w:pPr>
              <w:jc w:val="center"/>
              <w:rPr>
                <w:szCs w:val="24"/>
              </w:rPr>
            </w:pPr>
          </w:p>
        </w:tc>
        <w:tc>
          <w:tcPr>
            <w:tcW w:w="1551" w:type="dxa"/>
            <w:vAlign w:val="center"/>
          </w:tcPr>
          <w:p w14:paraId="09BD52E0">
            <w:pPr>
              <w:jc w:val="center"/>
              <w:rPr>
                <w:szCs w:val="24"/>
              </w:rPr>
            </w:pPr>
          </w:p>
        </w:tc>
        <w:tc>
          <w:tcPr>
            <w:tcW w:w="1552" w:type="dxa"/>
            <w:vAlign w:val="center"/>
          </w:tcPr>
          <w:p w14:paraId="0D2B6F15">
            <w:pPr>
              <w:jc w:val="center"/>
              <w:rPr>
                <w:szCs w:val="24"/>
              </w:rPr>
            </w:pPr>
          </w:p>
        </w:tc>
      </w:tr>
      <w:tr w14:paraId="461D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6332686">
            <w:pPr>
              <w:jc w:val="center"/>
              <w:rPr>
                <w:szCs w:val="24"/>
              </w:rPr>
            </w:pPr>
            <w:r>
              <w:rPr>
                <w:szCs w:val="24"/>
              </w:rPr>
              <w:t>……</w:t>
            </w:r>
          </w:p>
        </w:tc>
        <w:tc>
          <w:tcPr>
            <w:tcW w:w="2701" w:type="dxa"/>
            <w:vAlign w:val="center"/>
          </w:tcPr>
          <w:p w14:paraId="1EAC815E">
            <w:pPr>
              <w:jc w:val="center"/>
              <w:rPr>
                <w:szCs w:val="24"/>
              </w:rPr>
            </w:pPr>
          </w:p>
        </w:tc>
        <w:tc>
          <w:tcPr>
            <w:tcW w:w="2701" w:type="dxa"/>
            <w:vAlign w:val="center"/>
          </w:tcPr>
          <w:p w14:paraId="771BD559">
            <w:pPr>
              <w:jc w:val="center"/>
              <w:rPr>
                <w:szCs w:val="24"/>
              </w:rPr>
            </w:pPr>
          </w:p>
        </w:tc>
        <w:tc>
          <w:tcPr>
            <w:tcW w:w="1551" w:type="dxa"/>
            <w:vAlign w:val="center"/>
          </w:tcPr>
          <w:p w14:paraId="5FA1A249">
            <w:pPr>
              <w:jc w:val="center"/>
              <w:rPr>
                <w:szCs w:val="24"/>
              </w:rPr>
            </w:pPr>
          </w:p>
        </w:tc>
        <w:tc>
          <w:tcPr>
            <w:tcW w:w="1552" w:type="dxa"/>
            <w:vAlign w:val="center"/>
          </w:tcPr>
          <w:p w14:paraId="6026BEB8">
            <w:pPr>
              <w:jc w:val="center"/>
              <w:rPr>
                <w:szCs w:val="24"/>
              </w:rPr>
            </w:pPr>
          </w:p>
        </w:tc>
      </w:tr>
    </w:tbl>
    <w:p w14:paraId="1AD012F2">
      <w:pPr>
        <w:rPr>
          <w:szCs w:val="24"/>
          <w:lang w:eastAsia="zh-CN"/>
        </w:rPr>
      </w:pPr>
      <w:r>
        <w:rPr>
          <w:rFonts w:hint="eastAsia"/>
          <w:szCs w:val="24"/>
          <w:lang w:eastAsia="zh-CN"/>
        </w:rPr>
        <w:t>注：1.投标人应对“项目基本信息（五）服务内容要求”</w:t>
      </w:r>
      <w:r>
        <w:rPr>
          <w:rFonts w:hint="eastAsia" w:eastAsia="宋体"/>
          <w:szCs w:val="24"/>
          <w:lang w:eastAsia="zh-CN"/>
        </w:rPr>
        <w:t>各条款</w:t>
      </w:r>
      <w:r>
        <w:rPr>
          <w:rFonts w:hint="eastAsia"/>
          <w:szCs w:val="24"/>
          <w:lang w:eastAsia="zh-CN"/>
        </w:rPr>
        <w:t>逐一如实填写上表，不得弄虚作假；凡未在上表中填写的技术条款，均被视为投标人未响应该技术条款的要求。</w:t>
      </w:r>
    </w:p>
    <w:p w14:paraId="66C46B7C">
      <w:pPr>
        <w:ind w:firstLine="420" w:firstLineChars="200"/>
        <w:rPr>
          <w:szCs w:val="24"/>
          <w:lang w:eastAsia="zh-CN"/>
        </w:rPr>
      </w:pPr>
      <w:r>
        <w:rPr>
          <w:rFonts w:hint="eastAsia"/>
          <w:szCs w:val="24"/>
          <w:lang w:eastAsia="zh-CN"/>
        </w:rPr>
        <w:t>2.上表中“响应状态”应根据响应的状态分别填写“正偏离”或“无偏离”或“负偏离”。</w:t>
      </w:r>
    </w:p>
    <w:p w14:paraId="7E999887">
      <w:pPr>
        <w:rPr>
          <w:szCs w:val="24"/>
          <w:lang w:eastAsia="zh-CN"/>
        </w:rPr>
      </w:pPr>
    </w:p>
    <w:p w14:paraId="5DF8F615">
      <w:pPr>
        <w:rPr>
          <w:szCs w:val="24"/>
          <w:lang w:eastAsia="zh-CN"/>
        </w:rPr>
      </w:pPr>
      <w:r>
        <w:rPr>
          <w:rFonts w:hint="eastAsia"/>
          <w:szCs w:val="24"/>
          <w:lang w:eastAsia="zh-CN"/>
        </w:rPr>
        <w:t>投标人名称（加盖公章）：</w:t>
      </w:r>
      <w:r>
        <w:rPr>
          <w:rFonts w:hint="eastAsia"/>
          <w:szCs w:val="24"/>
          <w:u w:val="single"/>
          <w:lang w:eastAsia="zh-CN"/>
        </w:rPr>
        <w:t xml:space="preserve">                                   </w:t>
      </w:r>
    </w:p>
    <w:p w14:paraId="2DA5C840">
      <w:pPr>
        <w:rPr>
          <w:szCs w:val="24"/>
          <w:lang w:eastAsia="zh-CN"/>
        </w:rPr>
      </w:pPr>
      <w:r>
        <w:rPr>
          <w:rFonts w:hint="eastAsia"/>
          <w:szCs w:val="24"/>
          <w:lang w:eastAsia="zh-CN"/>
        </w:rPr>
        <w:t>投标人法定代表人或授权代表（签字或盖章）：</w:t>
      </w:r>
      <w:r>
        <w:rPr>
          <w:rFonts w:hint="eastAsia"/>
          <w:szCs w:val="24"/>
          <w:u w:val="single"/>
          <w:lang w:eastAsia="zh-CN"/>
        </w:rPr>
        <w:t xml:space="preserve">                 </w:t>
      </w:r>
    </w:p>
    <w:p w14:paraId="6C7C104C">
      <w:pPr>
        <w:rPr>
          <w:szCs w:val="24"/>
        </w:rPr>
      </w:pPr>
      <w:r>
        <w:rPr>
          <w:rFonts w:hint="eastAsia"/>
          <w:szCs w:val="24"/>
        </w:rPr>
        <w:t>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p>
    <w:p w14:paraId="01AE1757">
      <w:pPr>
        <w:spacing w:line="218" w:lineRule="auto"/>
        <w:rPr>
          <w:rFonts w:ascii="宋体" w:hAnsi="宋体" w:eastAsia="宋体" w:cs="宋体"/>
          <w:sz w:val="24"/>
          <w:szCs w:val="24"/>
          <w:lang w:eastAsia="zh-CN"/>
        </w:rPr>
        <w:sectPr>
          <w:headerReference r:id="rId24" w:type="default"/>
          <w:footerReference r:id="rId25" w:type="default"/>
          <w:pgSz w:w="11907" w:h="16839"/>
          <w:pgMar w:top="1778" w:right="1570" w:bottom="1174" w:left="1160" w:header="1409" w:footer="947" w:gutter="0"/>
          <w:cols w:space="720" w:num="1"/>
        </w:sectPr>
      </w:pPr>
    </w:p>
    <w:p w14:paraId="77EFB5CD">
      <w:pPr>
        <w:spacing w:line="278" w:lineRule="auto"/>
        <w:rPr>
          <w:rFonts w:ascii="宋体" w:hAnsi="宋体" w:eastAsia="宋体" w:cs="宋体"/>
          <w:sz w:val="24"/>
          <w:szCs w:val="24"/>
          <w:lang w:eastAsia="zh-CN"/>
        </w:rPr>
      </w:pPr>
    </w:p>
    <w:p w14:paraId="341FC5D4">
      <w:pPr>
        <w:spacing w:line="278" w:lineRule="auto"/>
        <w:rPr>
          <w:rFonts w:ascii="宋体" w:hAnsi="宋体" w:eastAsia="宋体" w:cs="宋体"/>
          <w:sz w:val="24"/>
          <w:szCs w:val="24"/>
          <w:lang w:eastAsia="zh-CN"/>
        </w:rPr>
      </w:pPr>
    </w:p>
    <w:p w14:paraId="31DEC48B">
      <w:pPr>
        <w:spacing w:line="279" w:lineRule="auto"/>
        <w:rPr>
          <w:rFonts w:ascii="宋体" w:hAnsi="宋体" w:eastAsia="宋体" w:cs="宋体"/>
          <w:sz w:val="24"/>
          <w:szCs w:val="24"/>
          <w:lang w:eastAsia="zh-CN"/>
        </w:rPr>
      </w:pPr>
    </w:p>
    <w:p w14:paraId="7F5CA289">
      <w:pPr>
        <w:spacing w:line="279" w:lineRule="auto"/>
        <w:rPr>
          <w:rFonts w:ascii="宋体" w:hAnsi="宋体" w:eastAsia="宋体" w:cs="宋体"/>
          <w:sz w:val="24"/>
          <w:szCs w:val="24"/>
          <w:lang w:eastAsia="zh-CN"/>
        </w:rPr>
      </w:pPr>
    </w:p>
    <w:p w14:paraId="0AD3F429">
      <w:pPr>
        <w:pStyle w:val="4"/>
        <w:spacing w:before="91" w:line="219" w:lineRule="auto"/>
        <w:rPr>
          <w:lang w:eastAsia="zh-CN"/>
        </w:rPr>
      </w:pPr>
      <w:r>
        <w:rPr>
          <w:b/>
          <w:bCs/>
          <w:spacing w:val="-11"/>
          <w:lang w:eastAsia="zh-CN"/>
        </w:rPr>
        <w:t>合同模板：</w:t>
      </w:r>
    </w:p>
    <w:p w14:paraId="2C38B37B">
      <w:pPr>
        <w:spacing w:line="256" w:lineRule="auto"/>
        <w:rPr>
          <w:rFonts w:ascii="宋体" w:hAnsi="宋体" w:eastAsia="宋体" w:cs="宋体"/>
          <w:sz w:val="24"/>
          <w:szCs w:val="24"/>
          <w:lang w:eastAsia="zh-CN"/>
        </w:rPr>
      </w:pPr>
    </w:p>
    <w:p w14:paraId="55EDFA06">
      <w:pPr>
        <w:spacing w:line="257" w:lineRule="auto"/>
        <w:rPr>
          <w:rFonts w:ascii="宋体" w:hAnsi="宋体" w:eastAsia="宋体" w:cs="宋体"/>
          <w:sz w:val="24"/>
          <w:szCs w:val="24"/>
          <w:lang w:eastAsia="zh-CN"/>
        </w:rPr>
      </w:pPr>
    </w:p>
    <w:p w14:paraId="73E594BC">
      <w:pPr>
        <w:spacing w:line="257" w:lineRule="auto"/>
        <w:rPr>
          <w:rFonts w:ascii="宋体" w:hAnsi="宋体" w:eastAsia="宋体" w:cs="宋体"/>
          <w:sz w:val="24"/>
          <w:szCs w:val="24"/>
          <w:lang w:eastAsia="zh-CN"/>
        </w:rPr>
      </w:pPr>
    </w:p>
    <w:p w14:paraId="2AEEA775">
      <w:pPr>
        <w:spacing w:line="257" w:lineRule="auto"/>
        <w:rPr>
          <w:rFonts w:ascii="宋体" w:hAnsi="宋体" w:eastAsia="宋体" w:cs="宋体"/>
          <w:sz w:val="24"/>
          <w:szCs w:val="24"/>
          <w:lang w:eastAsia="zh-CN"/>
        </w:rPr>
      </w:pPr>
    </w:p>
    <w:p w14:paraId="3A31470B">
      <w:pPr>
        <w:spacing w:line="257" w:lineRule="auto"/>
        <w:rPr>
          <w:rFonts w:ascii="宋体" w:hAnsi="宋体" w:eastAsia="宋体" w:cs="宋体"/>
          <w:sz w:val="24"/>
          <w:szCs w:val="24"/>
          <w:lang w:eastAsia="zh-CN"/>
        </w:rPr>
      </w:pPr>
    </w:p>
    <w:p w14:paraId="0C4040A0">
      <w:pPr>
        <w:spacing w:line="257" w:lineRule="auto"/>
        <w:rPr>
          <w:rFonts w:ascii="宋体" w:hAnsi="宋体" w:eastAsia="宋体" w:cs="宋体"/>
          <w:sz w:val="24"/>
          <w:szCs w:val="24"/>
          <w:lang w:eastAsia="zh-CN"/>
        </w:rPr>
      </w:pPr>
    </w:p>
    <w:p w14:paraId="02139782">
      <w:pPr>
        <w:pStyle w:val="4"/>
        <w:spacing w:before="234" w:line="242" w:lineRule="auto"/>
        <w:ind w:left="864" w:right="129" w:hanging="731"/>
        <w:jc w:val="center"/>
        <w:outlineLvl w:val="1"/>
        <w:rPr>
          <w:lang w:eastAsia="zh-CN"/>
        </w:rPr>
      </w:pPr>
      <w:r>
        <w:rPr>
          <w:b/>
          <w:bCs/>
          <w:spacing w:val="-8"/>
          <w:lang w:eastAsia="zh-CN"/>
        </w:rPr>
        <w:t>广医三院荔湾院区除四害病媒</w:t>
      </w:r>
      <w:r>
        <w:rPr>
          <w:b/>
          <w:bCs/>
          <w:spacing w:val="-9"/>
          <w:lang w:eastAsia="zh-CN"/>
        </w:rPr>
        <w:t>生物灭治项目合同书</w:t>
      </w:r>
    </w:p>
    <w:p w14:paraId="6B11CE0C">
      <w:pPr>
        <w:spacing w:line="255" w:lineRule="auto"/>
        <w:rPr>
          <w:rFonts w:ascii="宋体" w:hAnsi="宋体" w:eastAsia="宋体" w:cs="宋体"/>
          <w:sz w:val="24"/>
          <w:szCs w:val="24"/>
          <w:lang w:eastAsia="zh-CN"/>
        </w:rPr>
      </w:pPr>
    </w:p>
    <w:p w14:paraId="44FDF201">
      <w:pPr>
        <w:spacing w:line="255" w:lineRule="auto"/>
        <w:rPr>
          <w:rFonts w:ascii="宋体" w:hAnsi="宋体" w:eastAsia="宋体" w:cs="宋体"/>
          <w:sz w:val="24"/>
          <w:szCs w:val="24"/>
          <w:lang w:eastAsia="zh-CN"/>
        </w:rPr>
      </w:pPr>
    </w:p>
    <w:p w14:paraId="6325C40A">
      <w:pPr>
        <w:spacing w:line="255" w:lineRule="auto"/>
        <w:rPr>
          <w:rFonts w:ascii="宋体" w:hAnsi="宋体" w:eastAsia="宋体" w:cs="宋体"/>
          <w:sz w:val="24"/>
          <w:szCs w:val="24"/>
          <w:lang w:eastAsia="zh-CN"/>
        </w:rPr>
      </w:pPr>
    </w:p>
    <w:p w14:paraId="5AB5329A">
      <w:pPr>
        <w:spacing w:line="255" w:lineRule="auto"/>
        <w:rPr>
          <w:rFonts w:ascii="宋体" w:hAnsi="宋体" w:eastAsia="宋体" w:cs="宋体"/>
          <w:sz w:val="24"/>
          <w:szCs w:val="24"/>
          <w:lang w:eastAsia="zh-CN"/>
        </w:rPr>
      </w:pPr>
    </w:p>
    <w:p w14:paraId="5D1BBD26">
      <w:pPr>
        <w:spacing w:line="256" w:lineRule="auto"/>
        <w:rPr>
          <w:rFonts w:ascii="宋体" w:hAnsi="宋体" w:eastAsia="宋体" w:cs="宋体"/>
          <w:sz w:val="24"/>
          <w:szCs w:val="24"/>
          <w:lang w:eastAsia="zh-CN"/>
        </w:rPr>
      </w:pPr>
    </w:p>
    <w:p w14:paraId="350331D6">
      <w:pPr>
        <w:spacing w:line="256" w:lineRule="auto"/>
        <w:rPr>
          <w:rFonts w:ascii="宋体" w:hAnsi="宋体" w:eastAsia="宋体" w:cs="宋体"/>
          <w:sz w:val="24"/>
          <w:szCs w:val="24"/>
          <w:lang w:eastAsia="zh-CN"/>
        </w:rPr>
      </w:pPr>
    </w:p>
    <w:p w14:paraId="146A775E">
      <w:pPr>
        <w:spacing w:line="256" w:lineRule="auto"/>
        <w:rPr>
          <w:rFonts w:ascii="宋体" w:hAnsi="宋体" w:eastAsia="宋体" w:cs="宋体"/>
          <w:sz w:val="24"/>
          <w:szCs w:val="24"/>
          <w:lang w:eastAsia="zh-CN"/>
        </w:rPr>
      </w:pPr>
    </w:p>
    <w:p w14:paraId="4F94AF55">
      <w:pPr>
        <w:pStyle w:val="4"/>
        <w:tabs>
          <w:tab w:val="left" w:pos="9469"/>
          <w:tab w:val="left" w:pos="9589"/>
        </w:tabs>
        <w:spacing w:before="101" w:line="372" w:lineRule="auto"/>
        <w:ind w:left="960" w:right="38" w:hanging="1"/>
        <w:rPr>
          <w:lang w:eastAsia="zh-CN"/>
        </w:rPr>
      </w:pPr>
      <w:r>
        <w:rPr>
          <w:spacing w:val="6"/>
          <w:lang w:eastAsia="zh-CN"/>
        </w:rPr>
        <w:t>委托方全称（甲方</w:t>
      </w:r>
      <w:r>
        <w:rPr>
          <w:spacing w:val="3"/>
          <w:lang w:eastAsia="zh-CN"/>
        </w:rPr>
        <w:t>）：</w:t>
      </w:r>
      <w:r>
        <w:rPr>
          <w:u w:val="single"/>
          <w:lang w:eastAsia="zh-CN"/>
        </w:rPr>
        <w:tab/>
      </w:r>
      <w:r>
        <w:rPr>
          <w:spacing w:val="6"/>
          <w:lang w:eastAsia="zh-CN"/>
        </w:rPr>
        <w:t>服务方全称（乙方</w:t>
      </w:r>
      <w:r>
        <w:rPr>
          <w:spacing w:val="2"/>
          <w:lang w:eastAsia="zh-CN"/>
        </w:rPr>
        <w:t>）：</w:t>
      </w:r>
      <w:r>
        <w:rPr>
          <w:u w:val="single"/>
          <w:lang w:eastAsia="zh-CN"/>
        </w:rPr>
        <w:tab/>
      </w:r>
      <w:r>
        <w:rPr>
          <w:spacing w:val="5"/>
          <w:lang w:eastAsia="zh-CN"/>
        </w:rPr>
        <w:t>资质证号（乙方</w:t>
      </w:r>
      <w:r>
        <w:rPr>
          <w:spacing w:val="2"/>
          <w:lang w:eastAsia="zh-CN"/>
        </w:rPr>
        <w:t>）：</w:t>
      </w:r>
      <w:r>
        <w:rPr>
          <w:u w:val="single"/>
          <w:lang w:eastAsia="zh-CN"/>
        </w:rPr>
        <w:tab/>
      </w:r>
      <w:r>
        <w:rPr>
          <w:u w:val="single"/>
          <w:lang w:eastAsia="zh-CN"/>
        </w:rPr>
        <w:tab/>
      </w:r>
      <w:r>
        <w:rPr>
          <w:spacing w:val="2"/>
          <w:lang w:eastAsia="zh-CN"/>
        </w:rPr>
        <w:t>服务项目：</w:t>
      </w:r>
      <w:r>
        <w:rPr>
          <w:rFonts w:hint="eastAsia"/>
          <w:spacing w:val="2"/>
          <w:u w:val="single"/>
          <w:lang w:eastAsia="zh-CN"/>
        </w:rPr>
        <w:t xml:space="preserve">                                                </w:t>
      </w:r>
    </w:p>
    <w:p w14:paraId="6F958469">
      <w:pPr>
        <w:pStyle w:val="4"/>
        <w:spacing w:before="1" w:line="224" w:lineRule="auto"/>
        <w:ind w:left="960"/>
        <w:rPr>
          <w:lang w:eastAsia="zh-CN"/>
        </w:rPr>
      </w:pPr>
      <w:r>
        <w:rPr>
          <w:spacing w:val="-9"/>
          <w:lang w:eastAsia="zh-CN"/>
        </w:rPr>
        <w:t>签订时间：</w:t>
      </w:r>
      <w:r>
        <w:rPr>
          <w:spacing w:val="-9"/>
          <w:u w:val="single"/>
          <w:lang w:eastAsia="zh-CN"/>
        </w:rPr>
        <w:t>年</w:t>
      </w:r>
      <w:r>
        <w:rPr>
          <w:rFonts w:hint="eastAsia"/>
          <w:spacing w:val="-9"/>
          <w:u w:val="single"/>
          <w:lang w:eastAsia="zh-CN"/>
        </w:rPr>
        <w:t xml:space="preserve"> </w:t>
      </w:r>
      <w:r>
        <w:rPr>
          <w:spacing w:val="-9"/>
          <w:u w:val="single"/>
          <w:lang w:eastAsia="zh-CN"/>
        </w:rPr>
        <w:t>月</w:t>
      </w:r>
    </w:p>
    <w:p w14:paraId="21F55F12">
      <w:pPr>
        <w:spacing w:line="224" w:lineRule="auto"/>
        <w:rPr>
          <w:rFonts w:ascii="宋体" w:hAnsi="宋体" w:eastAsia="宋体" w:cs="宋体"/>
          <w:sz w:val="24"/>
          <w:szCs w:val="24"/>
          <w:lang w:eastAsia="zh-CN"/>
        </w:rPr>
        <w:sectPr>
          <w:headerReference r:id="rId26" w:type="default"/>
          <w:footerReference r:id="rId27" w:type="default"/>
          <w:pgSz w:w="11907" w:h="16839"/>
          <w:pgMar w:top="400" w:right="1133" w:bottom="1174" w:left="1144" w:header="0" w:footer="947" w:gutter="0"/>
          <w:cols w:space="720" w:num="1"/>
        </w:sectPr>
      </w:pPr>
      <w:r>
        <w:rPr>
          <w:rFonts w:hint="eastAsia" w:ascii="宋体" w:hAnsi="宋体" w:eastAsia="宋体" w:cs="宋体"/>
          <w:sz w:val="24"/>
          <w:szCs w:val="24"/>
          <w:lang w:eastAsia="zh-CN"/>
        </w:rPr>
        <w:t xml:space="preserve"> </w:t>
      </w:r>
    </w:p>
    <w:p w14:paraId="75A79CA2">
      <w:pPr>
        <w:spacing w:line="254" w:lineRule="auto"/>
        <w:rPr>
          <w:rFonts w:ascii="宋体" w:hAnsi="宋体" w:eastAsia="宋体" w:cs="宋体"/>
          <w:sz w:val="24"/>
          <w:szCs w:val="24"/>
          <w:lang w:eastAsia="zh-CN"/>
        </w:rPr>
      </w:pPr>
    </w:p>
    <w:p w14:paraId="4D7AE24D">
      <w:pPr>
        <w:spacing w:line="255" w:lineRule="auto"/>
        <w:rPr>
          <w:rFonts w:ascii="宋体" w:hAnsi="宋体" w:eastAsia="宋体" w:cs="宋体"/>
          <w:sz w:val="24"/>
          <w:szCs w:val="24"/>
          <w:lang w:eastAsia="zh-CN"/>
        </w:rPr>
      </w:pPr>
    </w:p>
    <w:p w14:paraId="2E82821D">
      <w:pPr>
        <w:spacing w:line="255" w:lineRule="auto"/>
        <w:rPr>
          <w:rFonts w:ascii="宋体" w:hAnsi="宋体" w:eastAsia="宋体" w:cs="宋体"/>
          <w:sz w:val="24"/>
          <w:szCs w:val="24"/>
          <w:lang w:eastAsia="zh-CN"/>
        </w:rPr>
      </w:pPr>
    </w:p>
    <w:p w14:paraId="39B4C6B3">
      <w:pPr>
        <w:spacing w:line="255" w:lineRule="auto"/>
        <w:rPr>
          <w:rFonts w:ascii="宋体" w:hAnsi="宋体" w:eastAsia="宋体" w:cs="宋体"/>
          <w:sz w:val="24"/>
          <w:szCs w:val="24"/>
          <w:lang w:eastAsia="zh-CN"/>
        </w:rPr>
      </w:pPr>
    </w:p>
    <w:p w14:paraId="259B9493">
      <w:pPr>
        <w:pStyle w:val="4"/>
        <w:spacing w:before="91" w:line="264" w:lineRule="auto"/>
        <w:ind w:left="4" w:right="123" w:firstLine="555"/>
        <w:jc w:val="both"/>
        <w:rPr>
          <w:lang w:eastAsia="zh-CN"/>
        </w:rPr>
      </w:pPr>
      <w:r>
        <w:rPr>
          <w:spacing w:val="-1"/>
          <w:lang w:eastAsia="zh-CN"/>
        </w:rPr>
        <w:t>根据《中华人民共和国民法典》及《广州市鼠虫害防治条例》、《广州市灭鼠杀虫服务行业管理办法》规定，双方一致认为，必须做好鼠虫害防治及日</w:t>
      </w:r>
      <w:r>
        <w:rPr>
          <w:spacing w:val="-2"/>
          <w:lang w:eastAsia="zh-CN"/>
        </w:rPr>
        <w:t>常的巩固工作，为确保服务质量，经双方协商</w:t>
      </w:r>
      <w:r>
        <w:rPr>
          <w:spacing w:val="-3"/>
          <w:lang w:eastAsia="zh-CN"/>
        </w:rPr>
        <w:t>签订如下合同：</w:t>
      </w:r>
    </w:p>
    <w:p w14:paraId="7896AF47">
      <w:pPr>
        <w:pStyle w:val="4"/>
        <w:spacing w:line="217" w:lineRule="auto"/>
        <w:ind w:left="604"/>
        <w:rPr>
          <w:lang w:eastAsia="zh-CN"/>
        </w:rPr>
      </w:pPr>
      <w:r>
        <w:rPr>
          <w:spacing w:val="-1"/>
          <w:lang w:eastAsia="zh-CN"/>
        </w:rPr>
        <w:t>一、承包项目：</w:t>
      </w:r>
      <w:r>
        <w:rPr>
          <w:rFonts w:hint="eastAsia"/>
          <w:b/>
          <w:bCs/>
          <w:spacing w:val="-1"/>
          <w:u w:val="single"/>
          <w:lang w:eastAsia="zh-CN"/>
        </w:rPr>
        <w:t>广医三院荔湾院区病媒生物灭</w:t>
      </w:r>
      <w:r>
        <w:rPr>
          <w:rFonts w:hint="eastAsia"/>
          <w:b/>
          <w:bCs/>
          <w:spacing w:val="-2"/>
          <w:u w:val="single"/>
          <w:lang w:eastAsia="zh-CN"/>
        </w:rPr>
        <w:t>治项目（除四害）</w:t>
      </w:r>
    </w:p>
    <w:p w14:paraId="0DE3B668">
      <w:pPr>
        <w:spacing w:before="150"/>
        <w:rPr>
          <w:rFonts w:ascii="宋体" w:hAnsi="宋体" w:eastAsia="宋体" w:cs="宋体"/>
          <w:sz w:val="24"/>
          <w:szCs w:val="24"/>
          <w:lang w:eastAsia="zh-CN"/>
        </w:rPr>
      </w:pPr>
    </w:p>
    <w:tbl>
      <w:tblPr>
        <w:tblStyle w:val="12"/>
        <w:tblW w:w="9188" w:type="dxa"/>
        <w:tblInd w:w="2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4"/>
        <w:gridCol w:w="1601"/>
        <w:gridCol w:w="1624"/>
        <w:gridCol w:w="1492"/>
        <w:gridCol w:w="1598"/>
        <w:gridCol w:w="1379"/>
      </w:tblGrid>
      <w:tr w14:paraId="7AD20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94" w:type="dxa"/>
          </w:tcPr>
          <w:p w14:paraId="69A92DE2">
            <w:pPr>
              <w:pStyle w:val="13"/>
              <w:spacing w:before="85" w:line="207" w:lineRule="auto"/>
              <w:ind w:left="118"/>
            </w:pPr>
            <w:r>
              <w:rPr>
                <w:spacing w:val="-2"/>
              </w:rPr>
              <w:t>承包项目</w:t>
            </w:r>
          </w:p>
        </w:tc>
        <w:tc>
          <w:tcPr>
            <w:tcW w:w="1601" w:type="dxa"/>
          </w:tcPr>
          <w:p w14:paraId="3FFB4D69">
            <w:pPr>
              <w:pStyle w:val="13"/>
              <w:spacing w:before="85" w:line="207" w:lineRule="auto"/>
              <w:ind w:left="534"/>
            </w:pPr>
            <w:r>
              <w:rPr>
                <w:spacing w:val="-4"/>
              </w:rPr>
              <w:t>灭鼠</w:t>
            </w:r>
          </w:p>
        </w:tc>
        <w:tc>
          <w:tcPr>
            <w:tcW w:w="1624" w:type="dxa"/>
          </w:tcPr>
          <w:p w14:paraId="4CC4E53C">
            <w:pPr>
              <w:pStyle w:val="13"/>
              <w:spacing w:before="85" w:line="207" w:lineRule="auto"/>
              <w:ind w:left="544"/>
            </w:pPr>
            <w:r>
              <w:rPr>
                <w:spacing w:val="-4"/>
              </w:rPr>
              <w:t>灭蟑</w:t>
            </w:r>
          </w:p>
        </w:tc>
        <w:tc>
          <w:tcPr>
            <w:tcW w:w="1492" w:type="dxa"/>
          </w:tcPr>
          <w:p w14:paraId="11ECFE1A">
            <w:pPr>
              <w:pStyle w:val="13"/>
              <w:spacing w:before="85" w:line="207" w:lineRule="auto"/>
              <w:ind w:left="478"/>
            </w:pPr>
            <w:r>
              <w:rPr>
                <w:spacing w:val="-4"/>
              </w:rPr>
              <w:t>灭蝇</w:t>
            </w:r>
          </w:p>
        </w:tc>
        <w:tc>
          <w:tcPr>
            <w:tcW w:w="1598" w:type="dxa"/>
          </w:tcPr>
          <w:p w14:paraId="7239942D">
            <w:pPr>
              <w:pStyle w:val="13"/>
              <w:spacing w:before="85" w:line="207" w:lineRule="auto"/>
              <w:ind w:left="534"/>
            </w:pPr>
            <w:r>
              <w:rPr>
                <w:spacing w:val="-4"/>
              </w:rPr>
              <w:t>灭蚊</w:t>
            </w:r>
          </w:p>
        </w:tc>
        <w:tc>
          <w:tcPr>
            <w:tcW w:w="1379" w:type="dxa"/>
          </w:tcPr>
          <w:p w14:paraId="1A572FE5">
            <w:pPr>
              <w:pStyle w:val="13"/>
              <w:spacing w:before="85" w:line="207" w:lineRule="auto"/>
              <w:ind w:left="566"/>
            </w:pPr>
          </w:p>
        </w:tc>
      </w:tr>
      <w:tr w14:paraId="63EC7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494" w:type="dxa"/>
          </w:tcPr>
          <w:p w14:paraId="43639369">
            <w:pPr>
              <w:pStyle w:val="13"/>
              <w:spacing w:before="78" w:line="208" w:lineRule="auto"/>
              <w:ind w:left="118"/>
            </w:pPr>
            <w:r>
              <w:rPr>
                <w:spacing w:val="-2"/>
              </w:rPr>
              <w:t>承包范围</w:t>
            </w:r>
          </w:p>
        </w:tc>
        <w:tc>
          <w:tcPr>
            <w:tcW w:w="1601" w:type="dxa"/>
          </w:tcPr>
          <w:p w14:paraId="6B3B2134">
            <w:pPr>
              <w:spacing w:before="78" w:line="208" w:lineRule="auto"/>
              <w:ind w:left="261"/>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624" w:type="dxa"/>
          </w:tcPr>
          <w:p w14:paraId="3FE93786">
            <w:pPr>
              <w:spacing w:before="78" w:line="208" w:lineRule="auto"/>
              <w:ind w:left="271"/>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492" w:type="dxa"/>
          </w:tcPr>
          <w:p w14:paraId="02B6CC35">
            <w:pPr>
              <w:spacing w:before="78" w:line="208" w:lineRule="auto"/>
              <w:ind w:left="204"/>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598" w:type="dxa"/>
          </w:tcPr>
          <w:p w14:paraId="64937D1D">
            <w:pPr>
              <w:spacing w:before="78" w:line="208" w:lineRule="auto"/>
              <w:ind w:left="261"/>
              <w:rPr>
                <w:rFonts w:ascii="宋体" w:hAnsi="宋体" w:eastAsia="宋体" w:cs="宋体"/>
                <w:sz w:val="24"/>
                <w:szCs w:val="24"/>
              </w:rPr>
            </w:pPr>
            <w:r>
              <w:rPr>
                <w:rFonts w:hint="eastAsia" w:ascii="宋体" w:hAnsi="宋体" w:eastAsia="宋体" w:cs="宋体"/>
                <w:b/>
                <w:bCs/>
                <w:spacing w:val="-8"/>
                <w:sz w:val="24"/>
                <w:szCs w:val="24"/>
                <w:u w:val="single"/>
              </w:rPr>
              <w:t>全院范围</w:t>
            </w:r>
          </w:p>
        </w:tc>
        <w:tc>
          <w:tcPr>
            <w:tcW w:w="1379" w:type="dxa"/>
          </w:tcPr>
          <w:p w14:paraId="3EFA0196">
            <w:pPr>
              <w:spacing w:before="78" w:line="208" w:lineRule="auto"/>
              <w:ind w:left="135"/>
              <w:rPr>
                <w:rFonts w:ascii="宋体" w:hAnsi="宋体" w:eastAsia="宋体" w:cs="宋体"/>
                <w:sz w:val="24"/>
                <w:szCs w:val="24"/>
              </w:rPr>
            </w:pPr>
          </w:p>
        </w:tc>
      </w:tr>
      <w:tr w14:paraId="7F20E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1494" w:type="dxa"/>
          </w:tcPr>
          <w:p w14:paraId="52089E2C">
            <w:pPr>
              <w:pStyle w:val="13"/>
              <w:spacing w:before="282" w:line="220" w:lineRule="auto"/>
              <w:ind w:left="118"/>
            </w:pPr>
            <w:r>
              <w:rPr>
                <w:spacing w:val="-2"/>
              </w:rPr>
              <w:t>承包地址</w:t>
            </w:r>
          </w:p>
        </w:tc>
        <w:tc>
          <w:tcPr>
            <w:tcW w:w="7694" w:type="dxa"/>
            <w:gridSpan w:val="5"/>
          </w:tcPr>
          <w:p w14:paraId="02D5B96C">
            <w:pPr>
              <w:pStyle w:val="13"/>
              <w:spacing w:before="139" w:line="290" w:lineRule="auto"/>
              <w:ind w:left="116" w:right="102" w:hanging="2"/>
              <w:rPr>
                <w:lang w:eastAsia="zh-CN"/>
              </w:rPr>
            </w:pPr>
            <w:r>
              <w:rPr>
                <w:spacing w:val="-2"/>
                <w:lang w:eastAsia="zh-CN"/>
              </w:rPr>
              <w:t>广医三院荔湾区多宝路</w:t>
            </w:r>
            <w:r>
              <w:rPr>
                <w:rFonts w:hint="eastAsia"/>
                <w:spacing w:val="-2"/>
                <w:lang w:eastAsia="zh-CN"/>
              </w:rPr>
              <w:t>63</w:t>
            </w:r>
            <w:r>
              <w:rPr>
                <w:spacing w:val="-2"/>
                <w:lang w:eastAsia="zh-CN"/>
              </w:rPr>
              <w:t>号所有区域及所租赁的荔湾区黄沙大道</w:t>
            </w:r>
            <w:r>
              <w:rPr>
                <w:rFonts w:hint="eastAsia"/>
                <w:spacing w:val="-2"/>
                <w:lang w:eastAsia="zh-CN"/>
              </w:rPr>
              <w:t>114</w:t>
            </w:r>
            <w:r>
              <w:rPr>
                <w:spacing w:val="-2"/>
                <w:lang w:eastAsia="zh-CN"/>
              </w:rPr>
              <w:t>号大冶大厦</w:t>
            </w:r>
            <w:r>
              <w:rPr>
                <w:rFonts w:hint="eastAsia"/>
                <w:spacing w:val="-5"/>
                <w:lang w:eastAsia="zh-CN"/>
              </w:rPr>
              <w:t>3</w:t>
            </w:r>
            <w:r>
              <w:rPr>
                <w:spacing w:val="-5"/>
                <w:lang w:eastAsia="zh-CN"/>
              </w:rPr>
              <w:t>楼</w:t>
            </w:r>
          </w:p>
        </w:tc>
      </w:tr>
    </w:tbl>
    <w:p w14:paraId="183A3B02">
      <w:pPr>
        <w:spacing w:line="382" w:lineRule="auto"/>
        <w:rPr>
          <w:rFonts w:ascii="宋体" w:hAnsi="宋体" w:eastAsia="宋体" w:cs="宋体"/>
          <w:sz w:val="24"/>
          <w:szCs w:val="24"/>
          <w:lang w:eastAsia="zh-CN"/>
        </w:rPr>
      </w:pPr>
    </w:p>
    <w:p w14:paraId="75AF64FF">
      <w:pPr>
        <w:pStyle w:val="4"/>
        <w:spacing w:before="91" w:line="219" w:lineRule="auto"/>
        <w:ind w:left="564"/>
        <w:rPr>
          <w:lang w:eastAsia="zh-CN"/>
        </w:rPr>
      </w:pPr>
      <w:r>
        <w:rPr>
          <w:spacing w:val="-10"/>
          <w:lang w:eastAsia="zh-CN"/>
        </w:rPr>
        <w:t>二、承包期限：</w:t>
      </w:r>
      <w:r>
        <w:rPr>
          <w:rFonts w:hint="eastAsia"/>
          <w:b/>
          <w:bCs/>
          <w:spacing w:val="-10"/>
          <w:u w:val="single"/>
          <w:lang w:eastAsia="zh-CN"/>
        </w:rPr>
        <w:t>壹年</w:t>
      </w:r>
      <w:r>
        <w:rPr>
          <w:spacing w:val="-10"/>
          <w:lang w:eastAsia="zh-CN"/>
        </w:rPr>
        <w:t>，从</w:t>
      </w:r>
      <w:r>
        <w:rPr>
          <w:b/>
          <w:bCs/>
          <w:spacing w:val="-10"/>
          <w:lang w:eastAsia="zh-CN"/>
        </w:rPr>
        <w:t>年月</w:t>
      </w:r>
      <w:r>
        <w:rPr>
          <w:spacing w:val="-10"/>
          <w:lang w:eastAsia="zh-CN"/>
        </w:rPr>
        <w:t>日至</w:t>
      </w:r>
      <w:r>
        <w:rPr>
          <w:b/>
          <w:bCs/>
          <w:spacing w:val="-10"/>
          <w:lang w:eastAsia="zh-CN"/>
        </w:rPr>
        <w:t>年月日</w:t>
      </w:r>
      <w:r>
        <w:rPr>
          <w:spacing w:val="-10"/>
          <w:lang w:eastAsia="zh-CN"/>
        </w:rPr>
        <w:t>。</w:t>
      </w:r>
    </w:p>
    <w:p w14:paraId="47070919">
      <w:pPr>
        <w:pStyle w:val="4"/>
        <w:spacing w:before="69" w:line="220" w:lineRule="auto"/>
        <w:ind w:left="595"/>
        <w:rPr>
          <w:lang w:eastAsia="zh-CN"/>
        </w:rPr>
      </w:pPr>
      <w:r>
        <w:rPr>
          <w:spacing w:val="-6"/>
          <w:lang w:eastAsia="zh-CN"/>
        </w:rPr>
        <w:t>三、每月承包服务费(大写)：</w:t>
      </w:r>
      <w:r>
        <w:rPr>
          <w:rFonts w:hint="eastAsia"/>
          <w:spacing w:val="-6"/>
          <w:lang w:eastAsia="zh-CN"/>
        </w:rPr>
        <w:t xml:space="preserve">         税率：      。</w:t>
      </w:r>
    </w:p>
    <w:p w14:paraId="1FB43296">
      <w:pPr>
        <w:pStyle w:val="4"/>
        <w:spacing w:before="67" w:line="220" w:lineRule="auto"/>
        <w:ind w:left="586"/>
        <w:rPr>
          <w:lang w:eastAsia="zh-CN"/>
        </w:rPr>
      </w:pPr>
      <w:r>
        <w:rPr>
          <w:spacing w:val="-6"/>
          <w:lang w:eastAsia="zh-CN"/>
        </w:rPr>
        <w:t>四、结算方式：</w:t>
      </w:r>
    </w:p>
    <w:p w14:paraId="181BB2DF">
      <w:pPr>
        <w:pStyle w:val="4"/>
        <w:spacing w:before="65" w:line="220" w:lineRule="auto"/>
        <w:ind w:left="564"/>
        <w:rPr>
          <w:lang w:eastAsia="zh-CN"/>
        </w:rPr>
      </w:pPr>
      <w:r>
        <w:rPr>
          <w:spacing w:val="-8"/>
          <w:lang w:eastAsia="zh-CN"/>
        </w:rPr>
        <w:t>五、甲方责任：</w:t>
      </w:r>
    </w:p>
    <w:p w14:paraId="2A8930EC">
      <w:pPr>
        <w:pStyle w:val="4"/>
        <w:spacing w:before="66" w:line="264" w:lineRule="auto"/>
        <w:ind w:right="39" w:firstLine="561"/>
        <w:rPr>
          <w:lang w:eastAsia="zh-CN"/>
        </w:rPr>
      </w:pPr>
      <w:r>
        <w:rPr>
          <w:spacing w:val="-3"/>
          <w:lang w:eastAsia="zh-CN"/>
        </w:rPr>
        <w:t>1.在承包期内应配合乙方工作，每次投(施)药应派人陪同，并在灭鼠杀虫</w:t>
      </w:r>
      <w:r>
        <w:rPr>
          <w:spacing w:val="-4"/>
          <w:lang w:eastAsia="zh-CN"/>
        </w:rPr>
        <w:t>服务记录卡签名验收。</w:t>
      </w:r>
    </w:p>
    <w:p w14:paraId="1EA93F56">
      <w:pPr>
        <w:pStyle w:val="4"/>
        <w:spacing w:line="220" w:lineRule="auto"/>
        <w:ind w:left="543"/>
        <w:rPr>
          <w:lang w:eastAsia="zh-CN"/>
        </w:rPr>
      </w:pPr>
      <w:r>
        <w:rPr>
          <w:spacing w:val="-4"/>
          <w:lang w:eastAsia="zh-CN"/>
        </w:rPr>
        <w:t>2.负责防鼠、防蝇设施的建设和维修保养。</w:t>
      </w:r>
    </w:p>
    <w:p w14:paraId="7C80D07C">
      <w:pPr>
        <w:pStyle w:val="4"/>
        <w:spacing w:before="67" w:line="219" w:lineRule="auto"/>
        <w:ind w:left="546"/>
        <w:rPr>
          <w:lang w:eastAsia="zh-CN"/>
        </w:rPr>
      </w:pPr>
      <w:r>
        <w:rPr>
          <w:spacing w:val="-3"/>
          <w:lang w:eastAsia="zh-CN"/>
        </w:rPr>
        <w:t>3.负责本单位范围内的环境卫生、鼠虫孳生地的整冶和清理鼠迹、蟑迹。</w:t>
      </w:r>
    </w:p>
    <w:p w14:paraId="500AE5DE">
      <w:pPr>
        <w:pStyle w:val="4"/>
        <w:spacing w:before="68" w:line="220" w:lineRule="auto"/>
        <w:ind w:left="539"/>
        <w:rPr>
          <w:lang w:eastAsia="zh-CN"/>
        </w:rPr>
      </w:pPr>
      <w:r>
        <w:rPr>
          <w:spacing w:val="-1"/>
          <w:lang w:eastAsia="zh-CN"/>
        </w:rPr>
        <w:t>4.对乙方服务质量不满意，又末有效整改，应主动投诉。</w:t>
      </w:r>
    </w:p>
    <w:p w14:paraId="63A21240">
      <w:pPr>
        <w:pStyle w:val="4"/>
        <w:spacing w:before="67" w:line="264" w:lineRule="auto"/>
        <w:ind w:left="7" w:firstLine="538"/>
        <w:rPr>
          <w:lang w:eastAsia="zh-CN"/>
        </w:rPr>
      </w:pPr>
      <w:r>
        <w:rPr>
          <w:spacing w:val="-5"/>
          <w:lang w:eastAsia="zh-CN"/>
        </w:rPr>
        <w:t>5.其他</w:t>
      </w:r>
      <w:r>
        <w:rPr>
          <w:spacing w:val="-17"/>
          <w:lang w:eastAsia="zh-CN"/>
        </w:rPr>
        <w:t>：</w:t>
      </w:r>
      <w:r>
        <w:rPr>
          <w:rFonts w:hint="eastAsia"/>
          <w:b/>
          <w:bCs/>
          <w:spacing w:val="-17"/>
          <w:u w:val="single"/>
          <w:lang w:eastAsia="zh-CN"/>
        </w:rPr>
        <w:t>（</w:t>
      </w:r>
      <w:r>
        <w:rPr>
          <w:rFonts w:hint="eastAsia"/>
          <w:b/>
          <w:bCs/>
          <w:spacing w:val="-5"/>
          <w:u w:val="single"/>
          <w:lang w:eastAsia="zh-CN"/>
        </w:rPr>
        <w:t>1）居民住宅区不需要入户开展除四害工作。（2）投（施）药</w:t>
      </w:r>
      <w:r>
        <w:rPr>
          <w:rFonts w:hint="eastAsia"/>
          <w:b/>
          <w:bCs/>
          <w:spacing w:val="-2"/>
          <w:u w:val="single"/>
          <w:lang w:eastAsia="zh-CN"/>
        </w:rPr>
        <w:t>时间安排在班后施工，除四害工作不能影响</w:t>
      </w:r>
      <w:r>
        <w:rPr>
          <w:rFonts w:hint="eastAsia"/>
          <w:b/>
          <w:bCs/>
          <w:spacing w:val="-3"/>
          <w:u w:val="single"/>
          <w:lang w:eastAsia="zh-CN"/>
        </w:rPr>
        <w:t>医务人员及住院病人正常诊断和治</w:t>
      </w:r>
      <w:r>
        <w:rPr>
          <w:rFonts w:hint="eastAsia"/>
          <w:b/>
          <w:bCs/>
          <w:spacing w:val="-4"/>
          <w:u w:val="single"/>
          <w:lang w:eastAsia="zh-CN"/>
        </w:rPr>
        <w:t>疗工作，不影响院区内环境卫生和院容院貌。（3）每季度在院内开展一</w:t>
      </w:r>
      <w:r>
        <w:rPr>
          <w:rFonts w:hint="eastAsia"/>
          <w:b/>
          <w:bCs/>
          <w:spacing w:val="-5"/>
          <w:u w:val="single"/>
          <w:lang w:eastAsia="zh-CN"/>
        </w:rPr>
        <w:t>次除四害服务用户满意度考核。</w:t>
      </w:r>
    </w:p>
    <w:p w14:paraId="02353DAE">
      <w:pPr>
        <w:spacing w:before="90" w:line="280" w:lineRule="exact"/>
        <w:ind w:left="550"/>
        <w:rPr>
          <w:rFonts w:ascii="宋体" w:hAnsi="宋体" w:eastAsia="宋体" w:cs="宋体"/>
          <w:sz w:val="24"/>
          <w:szCs w:val="24"/>
          <w:lang w:eastAsia="zh-CN"/>
        </w:rPr>
      </w:pPr>
      <w:r>
        <w:rPr>
          <w:rFonts w:hint="eastAsia" w:ascii="宋体" w:hAnsi="宋体" w:eastAsia="宋体" w:cs="宋体"/>
          <w:spacing w:val="-2"/>
          <w:position w:val="-1"/>
          <w:sz w:val="24"/>
          <w:szCs w:val="24"/>
          <w:lang w:eastAsia="zh-CN"/>
        </w:rPr>
        <w:t>六、乙方责任：</w:t>
      </w:r>
    </w:p>
    <w:p w14:paraId="0486A51A">
      <w:pPr>
        <w:pStyle w:val="4"/>
        <w:spacing w:before="92" w:line="408" w:lineRule="auto"/>
        <w:ind w:right="122" w:firstLine="564"/>
        <w:jc w:val="both"/>
        <w:rPr>
          <w:lang w:eastAsia="zh-CN"/>
        </w:rPr>
      </w:pPr>
      <w:r>
        <w:rPr>
          <w:spacing w:val="-1"/>
          <w:lang w:eastAsia="zh-CN"/>
        </w:rPr>
        <w:t>灭治服务需严格遵循《广州市除四害管理规定》《广东省爱国卫生工作条</w:t>
      </w:r>
      <w:r>
        <w:rPr>
          <w:lang w:eastAsia="zh-CN"/>
        </w:rPr>
        <w:t>例》《广州市灭鼠灭虫服务行业管理办法》</w:t>
      </w:r>
      <w:r>
        <w:rPr>
          <w:spacing w:val="-1"/>
          <w:lang w:eastAsia="zh-CN"/>
        </w:rPr>
        <w:t>及本项目合同的相关要求与标准，</w:t>
      </w:r>
      <w:r>
        <w:rPr>
          <w:spacing w:val="-2"/>
          <w:lang w:eastAsia="zh-CN"/>
        </w:rPr>
        <w:t>确保灭治服务消杀效果，将病媒生物密度控制在达标范围内。</w:t>
      </w:r>
    </w:p>
    <w:p w14:paraId="19D75E31">
      <w:pPr>
        <w:pStyle w:val="4"/>
        <w:spacing w:line="362" w:lineRule="auto"/>
        <w:ind w:left="358" w:firstLine="17"/>
        <w:rPr>
          <w:lang w:eastAsia="zh-CN"/>
        </w:rPr>
      </w:pPr>
      <w:r>
        <w:rPr>
          <w:spacing w:val="-3"/>
          <w:lang w:eastAsia="zh-CN"/>
        </w:rPr>
        <w:t>1.在合同期间，如出现乙方负责的地址及范围不属于采购人管理范围内时，乙方需取消该</w:t>
      </w:r>
      <w:r>
        <w:rPr>
          <w:spacing w:val="-2"/>
          <w:lang w:eastAsia="zh-CN"/>
        </w:rPr>
        <w:t>地址及范围的服务且相应减少该地址及范围的服务费用。</w:t>
      </w:r>
    </w:p>
    <w:p w14:paraId="651D5148">
      <w:pPr>
        <w:spacing w:line="362" w:lineRule="auto"/>
        <w:rPr>
          <w:rFonts w:ascii="宋体" w:hAnsi="宋体" w:eastAsia="宋体" w:cs="宋体"/>
          <w:sz w:val="24"/>
          <w:szCs w:val="24"/>
          <w:lang w:eastAsia="zh-CN"/>
        </w:rPr>
        <w:sectPr>
          <w:footerReference r:id="rId28" w:type="default"/>
          <w:pgSz w:w="11907" w:h="16839"/>
          <w:pgMar w:top="400" w:right="1133" w:bottom="1174" w:left="1143" w:header="0" w:footer="945" w:gutter="0"/>
          <w:cols w:space="720" w:num="1"/>
        </w:sectPr>
      </w:pPr>
    </w:p>
    <w:p w14:paraId="56A6F843">
      <w:pPr>
        <w:spacing w:line="248" w:lineRule="auto"/>
        <w:rPr>
          <w:rFonts w:ascii="宋体" w:hAnsi="宋体" w:eastAsia="宋体" w:cs="宋体"/>
          <w:sz w:val="24"/>
          <w:szCs w:val="24"/>
          <w:lang w:eastAsia="zh-CN"/>
        </w:rPr>
      </w:pPr>
    </w:p>
    <w:p w14:paraId="369268C5">
      <w:pPr>
        <w:pStyle w:val="4"/>
        <w:spacing w:before="78" w:line="359" w:lineRule="auto"/>
        <w:ind w:left="481" w:right="112" w:firstLine="3"/>
        <w:rPr>
          <w:lang w:eastAsia="zh-CN"/>
        </w:rPr>
      </w:pPr>
      <w:r>
        <w:rPr>
          <w:lang w:eastAsia="zh-CN"/>
        </w:rPr>
        <w:t>2.乙方派出的专业操作人员需持有广州市卫生有害生物</w:t>
      </w:r>
      <w:r>
        <w:rPr>
          <w:spacing w:val="-1"/>
          <w:lang w:eastAsia="zh-CN"/>
        </w:rPr>
        <w:t>防制协会或广州市白蚁防治行业</w:t>
      </w:r>
      <w:r>
        <w:rPr>
          <w:spacing w:val="-6"/>
          <w:lang w:eastAsia="zh-CN"/>
        </w:rPr>
        <w:t>协会颁发的上岗证，对本项目合同约定的服务范围进行蚊子、蟑螂、苍蝇、</w:t>
      </w:r>
      <w:r>
        <w:rPr>
          <w:spacing w:val="-7"/>
          <w:lang w:eastAsia="zh-CN"/>
        </w:rPr>
        <w:t>老鼠</w:t>
      </w:r>
      <w:r>
        <w:rPr>
          <w:spacing w:val="-2"/>
          <w:lang w:eastAsia="zh-CN"/>
        </w:rPr>
        <w:t>病媒生物的灭治服务工作，采用物理防治与化学防治相结合的方式。</w:t>
      </w:r>
    </w:p>
    <w:p w14:paraId="499EB4A1">
      <w:pPr>
        <w:pStyle w:val="4"/>
        <w:spacing w:line="219" w:lineRule="auto"/>
        <w:ind w:left="487"/>
      </w:pPr>
      <w:r>
        <w:rPr>
          <w:spacing w:val="-2"/>
        </w:rPr>
        <w:t>3.具体服务工作要求</w:t>
      </w:r>
    </w:p>
    <w:p w14:paraId="59A7A27C">
      <w:pPr>
        <w:spacing w:line="149" w:lineRule="exact"/>
        <w:rPr>
          <w:rFonts w:ascii="宋体" w:hAnsi="宋体" w:eastAsia="宋体" w:cs="宋体"/>
          <w:sz w:val="24"/>
          <w:szCs w:val="24"/>
        </w:rPr>
      </w:pPr>
    </w:p>
    <w:tbl>
      <w:tblPr>
        <w:tblStyle w:val="12"/>
        <w:tblW w:w="95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0"/>
        <w:gridCol w:w="7627"/>
      </w:tblGrid>
      <w:tr w14:paraId="2BFDF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950" w:type="dxa"/>
          </w:tcPr>
          <w:p w14:paraId="18AC831D">
            <w:pPr>
              <w:spacing w:before="37" w:line="220" w:lineRule="auto"/>
              <w:ind w:left="741"/>
              <w:rPr>
                <w:rFonts w:ascii="宋体" w:hAnsi="宋体" w:eastAsia="宋体" w:cs="宋体"/>
                <w:sz w:val="24"/>
                <w:szCs w:val="24"/>
              </w:rPr>
            </w:pPr>
            <w:r>
              <w:rPr>
                <w:rFonts w:ascii="宋体" w:hAnsi="宋体" w:eastAsia="宋体" w:cs="宋体"/>
                <w:b/>
                <w:bCs/>
                <w:spacing w:val="-5"/>
                <w:sz w:val="24"/>
                <w:szCs w:val="24"/>
              </w:rPr>
              <w:t>类型</w:t>
            </w:r>
          </w:p>
        </w:tc>
        <w:tc>
          <w:tcPr>
            <w:tcW w:w="7627" w:type="dxa"/>
          </w:tcPr>
          <w:p w14:paraId="4716752F">
            <w:pPr>
              <w:spacing w:before="37" w:line="220" w:lineRule="auto"/>
              <w:ind w:left="2859"/>
              <w:rPr>
                <w:rFonts w:ascii="宋体" w:hAnsi="宋体" w:eastAsia="宋体" w:cs="宋体"/>
                <w:sz w:val="24"/>
                <w:szCs w:val="24"/>
              </w:rPr>
            </w:pPr>
            <w:r>
              <w:rPr>
                <w:rFonts w:ascii="宋体" w:hAnsi="宋体" w:eastAsia="宋体" w:cs="宋体"/>
                <w:b/>
                <w:bCs/>
                <w:spacing w:val="-4"/>
                <w:sz w:val="24"/>
                <w:szCs w:val="24"/>
              </w:rPr>
              <w:t>具体服务工作要求</w:t>
            </w:r>
          </w:p>
        </w:tc>
      </w:tr>
      <w:tr w14:paraId="08D2F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5CCBB41B">
            <w:pPr>
              <w:spacing w:line="421" w:lineRule="auto"/>
              <w:rPr>
                <w:rFonts w:ascii="宋体" w:hAnsi="宋体" w:eastAsia="宋体" w:cs="宋体"/>
                <w:sz w:val="24"/>
                <w:szCs w:val="24"/>
              </w:rPr>
            </w:pPr>
          </w:p>
          <w:p w14:paraId="234530EE">
            <w:pPr>
              <w:spacing w:before="78" w:line="220" w:lineRule="auto"/>
              <w:ind w:left="145"/>
              <w:rPr>
                <w:rFonts w:ascii="宋体" w:hAnsi="宋体" w:eastAsia="宋体" w:cs="宋体"/>
                <w:sz w:val="24"/>
                <w:szCs w:val="24"/>
              </w:rPr>
            </w:pPr>
            <w:r>
              <w:rPr>
                <w:rFonts w:ascii="宋体" w:hAnsi="宋体" w:eastAsia="宋体" w:cs="宋体"/>
                <w:spacing w:val="-2"/>
                <w:sz w:val="24"/>
                <w:szCs w:val="24"/>
              </w:rPr>
              <w:t>灭治蚊子、苍蝇</w:t>
            </w:r>
          </w:p>
        </w:tc>
        <w:tc>
          <w:tcPr>
            <w:tcW w:w="7627" w:type="dxa"/>
          </w:tcPr>
          <w:p w14:paraId="3B04D45C">
            <w:pPr>
              <w:pStyle w:val="13"/>
              <w:spacing w:before="40" w:line="219" w:lineRule="auto"/>
              <w:ind w:right="109"/>
              <w:rPr>
                <w:color w:val="auto"/>
                <w:lang w:eastAsia="zh-CN"/>
              </w:rPr>
            </w:pPr>
            <w:r>
              <w:rPr>
                <w:spacing w:val="-2"/>
                <w:lang w:eastAsia="zh-CN"/>
              </w:rPr>
              <w:t>1.每</w:t>
            </w:r>
            <w:r>
              <w:rPr>
                <w:rFonts w:hint="eastAsia"/>
                <w:spacing w:val="-2"/>
                <w:lang w:eastAsia="zh-CN"/>
              </w:rPr>
              <w:t>周</w:t>
            </w:r>
            <w:r>
              <w:rPr>
                <w:spacing w:val="-2"/>
                <w:lang w:eastAsia="zh-CN"/>
              </w:rPr>
              <w:t>对全院区室内室外进行</w:t>
            </w:r>
            <w:r>
              <w:rPr>
                <w:rFonts w:hint="eastAsia"/>
                <w:spacing w:val="-2"/>
                <w:lang w:eastAsia="zh-CN"/>
              </w:rPr>
              <w:t>一次</w:t>
            </w:r>
            <w:r>
              <w:rPr>
                <w:spacing w:val="-2"/>
                <w:lang w:eastAsia="zh-CN"/>
              </w:rPr>
              <w:t>灭蚊灭蝇消杀，</w:t>
            </w:r>
            <w:r>
              <w:rPr>
                <w:color w:val="auto"/>
                <w:spacing w:val="-2"/>
                <w:lang w:eastAsia="zh-CN"/>
              </w:rPr>
              <w:t>6-11月根据监测蚊媒密度增加消杀次数，具体时间由采购人确</w:t>
            </w:r>
            <w:r>
              <w:rPr>
                <w:color w:val="auto"/>
                <w:spacing w:val="-18"/>
                <w:lang w:eastAsia="zh-CN"/>
              </w:rPr>
              <w:t>定；</w:t>
            </w:r>
          </w:p>
          <w:p w14:paraId="2E30A0FE">
            <w:pPr>
              <w:pStyle w:val="13"/>
              <w:spacing w:before="40" w:line="219" w:lineRule="auto"/>
              <w:rPr>
                <w:spacing w:val="-4"/>
                <w:lang w:eastAsia="zh-CN"/>
              </w:rPr>
            </w:pPr>
            <w:r>
              <w:rPr>
                <w:color w:val="auto"/>
                <w:spacing w:val="1"/>
                <w:lang w:eastAsia="zh-CN"/>
              </w:rPr>
              <w:t>2.每次灭蚊灭蝇需派出</w:t>
            </w:r>
            <w:r>
              <w:rPr>
                <w:rFonts w:hint="eastAsia"/>
                <w:color w:val="auto"/>
                <w:spacing w:val="1"/>
                <w:lang w:eastAsia="zh-CN"/>
              </w:rPr>
              <w:t>3</w:t>
            </w:r>
            <w:r>
              <w:rPr>
                <w:color w:val="auto"/>
                <w:spacing w:val="1"/>
                <w:lang w:eastAsia="zh-CN"/>
              </w:rPr>
              <w:t>位或以上</w:t>
            </w:r>
            <w:r>
              <w:rPr>
                <w:rFonts w:hint="eastAsia"/>
                <w:spacing w:val="1"/>
                <w:lang w:eastAsia="zh-CN"/>
              </w:rPr>
              <w:t>具备中级或以上</w:t>
            </w:r>
            <w:r>
              <w:rPr>
                <w:rFonts w:hint="eastAsia"/>
                <w:lang w:eastAsia="zh-CN"/>
              </w:rPr>
              <w:t>广州有害生物防制员</w:t>
            </w:r>
            <w:r>
              <w:rPr>
                <w:spacing w:val="-4"/>
                <w:lang w:eastAsia="zh-CN"/>
              </w:rPr>
              <w:t>证的消毒员。</w:t>
            </w:r>
          </w:p>
          <w:p w14:paraId="0B27230C">
            <w:pPr>
              <w:pStyle w:val="13"/>
              <w:spacing w:before="40" w:line="219" w:lineRule="auto"/>
              <w:rPr>
                <w:spacing w:val="-4"/>
                <w:lang w:eastAsia="zh-CN"/>
              </w:rPr>
            </w:pPr>
            <w:r>
              <w:rPr>
                <w:spacing w:val="-10"/>
                <w:lang w:eastAsia="zh-CN"/>
              </w:rPr>
              <w:t>3.</w:t>
            </w:r>
            <w:r>
              <w:rPr>
                <w:rFonts w:hint="eastAsia"/>
                <w:spacing w:val="-10"/>
                <w:lang w:eastAsia="zh-CN"/>
              </w:rPr>
              <w:t>针对采购人提出有蚊子、苍蝇的位置，需进行源头处理，以及成虫喷杀。中标人需在</w:t>
            </w:r>
            <w:r>
              <w:rPr>
                <w:spacing w:val="-10"/>
                <w:lang w:eastAsia="zh-CN"/>
              </w:rPr>
              <w:t>1</w:t>
            </w:r>
            <w:r>
              <w:rPr>
                <w:rFonts w:hint="eastAsia"/>
                <w:spacing w:val="-10"/>
                <w:lang w:eastAsia="zh-CN"/>
              </w:rPr>
              <w:t>小时内响应，</w:t>
            </w:r>
            <w:r>
              <w:rPr>
                <w:spacing w:val="-10"/>
                <w:lang w:eastAsia="zh-CN"/>
              </w:rPr>
              <w:t>3</w:t>
            </w:r>
            <w:r>
              <w:rPr>
                <w:rFonts w:hint="eastAsia"/>
                <w:spacing w:val="-10"/>
                <w:lang w:eastAsia="zh-CN"/>
              </w:rPr>
              <w:t>小时内派出消毒员到采购人指定位置灭治。</w:t>
            </w:r>
            <w:r>
              <w:rPr>
                <w:spacing w:val="-1"/>
                <w:lang w:eastAsia="zh-CN"/>
              </w:rPr>
              <w:t>4.灭治后三天内进行复查跟进，确保灭治效果。</w:t>
            </w:r>
          </w:p>
        </w:tc>
      </w:tr>
      <w:tr w14:paraId="152A5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0C4028B6">
            <w:pPr>
              <w:spacing w:line="253" w:lineRule="auto"/>
              <w:rPr>
                <w:rFonts w:ascii="宋体" w:hAnsi="宋体" w:eastAsia="宋体" w:cs="宋体"/>
                <w:sz w:val="24"/>
                <w:szCs w:val="24"/>
                <w:lang w:eastAsia="zh-CN"/>
              </w:rPr>
            </w:pPr>
          </w:p>
          <w:p w14:paraId="2EA16F11">
            <w:pPr>
              <w:spacing w:line="253" w:lineRule="auto"/>
              <w:rPr>
                <w:rFonts w:ascii="宋体" w:hAnsi="宋体" w:eastAsia="宋体" w:cs="宋体"/>
                <w:sz w:val="24"/>
                <w:szCs w:val="24"/>
                <w:lang w:eastAsia="zh-CN"/>
              </w:rPr>
            </w:pPr>
          </w:p>
          <w:p w14:paraId="448AD7C7">
            <w:pPr>
              <w:spacing w:line="253" w:lineRule="auto"/>
              <w:rPr>
                <w:rFonts w:ascii="宋体" w:hAnsi="宋体" w:eastAsia="宋体" w:cs="宋体"/>
                <w:sz w:val="24"/>
                <w:szCs w:val="24"/>
                <w:lang w:eastAsia="zh-CN"/>
              </w:rPr>
            </w:pPr>
          </w:p>
          <w:p w14:paraId="0DC37611">
            <w:pPr>
              <w:spacing w:line="253" w:lineRule="auto"/>
              <w:rPr>
                <w:rFonts w:ascii="宋体" w:hAnsi="宋体" w:eastAsia="宋体" w:cs="宋体"/>
                <w:sz w:val="24"/>
                <w:szCs w:val="24"/>
                <w:lang w:eastAsia="zh-CN"/>
              </w:rPr>
            </w:pPr>
          </w:p>
          <w:p w14:paraId="624134B2">
            <w:pPr>
              <w:spacing w:line="253" w:lineRule="auto"/>
              <w:rPr>
                <w:rFonts w:ascii="宋体" w:hAnsi="宋体" w:eastAsia="宋体" w:cs="宋体"/>
                <w:sz w:val="24"/>
                <w:szCs w:val="24"/>
                <w:lang w:eastAsia="zh-CN"/>
              </w:rPr>
            </w:pPr>
          </w:p>
          <w:p w14:paraId="6542EE25">
            <w:pPr>
              <w:spacing w:line="253" w:lineRule="auto"/>
              <w:rPr>
                <w:rFonts w:ascii="宋体" w:hAnsi="宋体" w:eastAsia="宋体" w:cs="宋体"/>
                <w:sz w:val="24"/>
                <w:szCs w:val="24"/>
                <w:lang w:eastAsia="zh-CN"/>
              </w:rPr>
            </w:pPr>
          </w:p>
          <w:p w14:paraId="6D310DE0">
            <w:pPr>
              <w:spacing w:line="253" w:lineRule="auto"/>
              <w:rPr>
                <w:rFonts w:ascii="宋体" w:hAnsi="宋体" w:eastAsia="宋体" w:cs="宋体"/>
                <w:sz w:val="24"/>
                <w:szCs w:val="24"/>
                <w:lang w:eastAsia="zh-CN"/>
              </w:rPr>
            </w:pPr>
          </w:p>
          <w:p w14:paraId="557BF725">
            <w:pPr>
              <w:spacing w:line="253" w:lineRule="auto"/>
              <w:rPr>
                <w:rFonts w:ascii="宋体" w:hAnsi="宋体" w:eastAsia="宋体" w:cs="宋体"/>
                <w:sz w:val="24"/>
                <w:szCs w:val="24"/>
                <w:lang w:eastAsia="zh-CN"/>
              </w:rPr>
            </w:pPr>
          </w:p>
          <w:p w14:paraId="7661E55C">
            <w:pPr>
              <w:spacing w:line="254" w:lineRule="auto"/>
              <w:rPr>
                <w:rFonts w:ascii="宋体" w:hAnsi="宋体" w:eastAsia="宋体" w:cs="宋体"/>
                <w:sz w:val="24"/>
                <w:szCs w:val="24"/>
                <w:lang w:eastAsia="zh-CN"/>
              </w:rPr>
            </w:pPr>
          </w:p>
          <w:p w14:paraId="700916B7">
            <w:pPr>
              <w:pStyle w:val="13"/>
              <w:spacing w:before="78" w:line="221" w:lineRule="auto"/>
              <w:ind w:left="505"/>
              <w:rPr>
                <w:spacing w:val="-2"/>
              </w:rPr>
            </w:pPr>
            <w:r>
              <w:rPr>
                <w:spacing w:val="-3"/>
              </w:rPr>
              <w:t>灭治老鼠</w:t>
            </w:r>
          </w:p>
        </w:tc>
        <w:tc>
          <w:tcPr>
            <w:tcW w:w="7627" w:type="dxa"/>
          </w:tcPr>
          <w:p w14:paraId="472F672D">
            <w:pPr>
              <w:pStyle w:val="13"/>
              <w:spacing w:before="35" w:line="359" w:lineRule="auto"/>
              <w:ind w:left="142" w:right="109" w:hanging="11"/>
              <w:rPr>
                <w:lang w:eastAsia="zh-CN"/>
              </w:rPr>
            </w:pPr>
            <w:r>
              <w:rPr>
                <w:spacing w:val="-2"/>
                <w:lang w:eastAsia="zh-CN"/>
              </w:rPr>
              <w:t>1.每月对院区室外地域的鼠迹情况全面检查</w:t>
            </w:r>
            <w:r>
              <w:rPr>
                <w:rFonts w:hint="eastAsia"/>
                <w:spacing w:val="-2"/>
                <w:lang w:eastAsia="zh-CN"/>
              </w:rPr>
              <w:t>四</w:t>
            </w:r>
            <w:r>
              <w:rPr>
                <w:spacing w:val="-2"/>
                <w:lang w:eastAsia="zh-CN"/>
              </w:rPr>
              <w:t>次，发现鼠洞及时施放灭</w:t>
            </w:r>
            <w:r>
              <w:rPr>
                <w:spacing w:val="-7"/>
                <w:lang w:eastAsia="zh-CN"/>
              </w:rPr>
              <w:t>鼠毒饵，灭鼠后将鼠洞堵塞；</w:t>
            </w:r>
          </w:p>
          <w:p w14:paraId="74E0DC6F">
            <w:pPr>
              <w:pStyle w:val="13"/>
              <w:spacing w:line="219" w:lineRule="auto"/>
              <w:ind w:left="116"/>
              <w:rPr>
                <w:lang w:eastAsia="zh-CN"/>
              </w:rPr>
            </w:pPr>
            <w:r>
              <w:rPr>
                <w:spacing w:val="-4"/>
                <w:lang w:eastAsia="zh-CN"/>
              </w:rPr>
              <w:t>2.每月对下水道沙井施放烟熏灭杀老鼠</w:t>
            </w:r>
            <w:r>
              <w:rPr>
                <w:rFonts w:hint="eastAsia"/>
                <w:spacing w:val="-4"/>
                <w:lang w:eastAsia="zh-CN"/>
              </w:rPr>
              <w:t>四</w:t>
            </w:r>
            <w:r>
              <w:rPr>
                <w:spacing w:val="-4"/>
                <w:lang w:eastAsia="zh-CN"/>
              </w:rPr>
              <w:t>次；</w:t>
            </w:r>
          </w:p>
          <w:p w14:paraId="3D76DEE2">
            <w:pPr>
              <w:pStyle w:val="13"/>
              <w:spacing w:before="184" w:line="359" w:lineRule="auto"/>
              <w:ind w:left="136" w:right="106" w:hanging="18"/>
              <w:rPr>
                <w:lang w:eastAsia="zh-CN"/>
              </w:rPr>
            </w:pPr>
            <w:r>
              <w:rPr>
                <w:spacing w:val="-1"/>
                <w:lang w:eastAsia="zh-CN"/>
              </w:rPr>
              <w:t>3.中标人承诺签订合同后第一个月内在食堂</w:t>
            </w:r>
            <w:r>
              <w:rPr>
                <w:spacing w:val="-2"/>
                <w:lang w:eastAsia="zh-CN"/>
              </w:rPr>
              <w:t>厨房、药房、宿舍、病房等</w:t>
            </w:r>
            <w:r>
              <w:rPr>
                <w:spacing w:val="-8"/>
                <w:lang w:eastAsia="zh-CN"/>
              </w:rPr>
              <w:t>鼠类容易栖息、隐藏的楼房外围放置老鼠屋诱饵盒，并在诱饵盒放置不</w:t>
            </w:r>
            <w:r>
              <w:rPr>
                <w:spacing w:val="-9"/>
                <w:lang w:eastAsia="zh-CN"/>
              </w:rPr>
              <w:t>同种类的灭鼠毒饵，</w:t>
            </w:r>
          </w:p>
          <w:p w14:paraId="519F995F">
            <w:pPr>
              <w:pStyle w:val="13"/>
              <w:spacing w:line="359" w:lineRule="auto"/>
              <w:ind w:left="142" w:right="109" w:hanging="30"/>
              <w:rPr>
                <w:lang w:eastAsia="zh-CN"/>
              </w:rPr>
            </w:pPr>
            <w:r>
              <w:rPr>
                <w:spacing w:val="-1"/>
                <w:lang w:eastAsia="zh-CN"/>
              </w:rPr>
              <w:t>4.每月对放置老鼠屋诱饵盒的位置进行两次检查，</w:t>
            </w:r>
            <w:r>
              <w:rPr>
                <w:spacing w:val="-2"/>
                <w:lang w:eastAsia="zh-CN"/>
              </w:rPr>
              <w:t>并对损坏或不足的老</w:t>
            </w:r>
            <w:r>
              <w:rPr>
                <w:spacing w:val="-5"/>
                <w:lang w:eastAsia="zh-CN"/>
              </w:rPr>
              <w:t>鼠屋诱饵盒进行及时补充及更换。</w:t>
            </w:r>
          </w:p>
          <w:p w14:paraId="17DBA3BA">
            <w:pPr>
              <w:pStyle w:val="13"/>
              <w:spacing w:line="359" w:lineRule="auto"/>
              <w:ind w:left="116" w:right="108" w:firstLine="1"/>
              <w:rPr>
                <w:lang w:eastAsia="zh-CN"/>
              </w:rPr>
            </w:pPr>
            <w:r>
              <w:rPr>
                <w:spacing w:val="-3"/>
                <w:lang w:eastAsia="zh-CN"/>
              </w:rPr>
              <w:t>5.针对采购人提出有老鼠或</w:t>
            </w:r>
            <w:r>
              <w:rPr>
                <w:rFonts w:hint="eastAsia"/>
                <w:spacing w:val="-3"/>
                <w:lang w:eastAsia="zh-CN"/>
              </w:rPr>
              <w:t>鼠臭</w:t>
            </w:r>
            <w:r>
              <w:rPr>
                <w:spacing w:val="-3"/>
                <w:lang w:eastAsia="zh-CN"/>
              </w:rPr>
              <w:t>的位置，</w:t>
            </w:r>
            <w:r>
              <w:rPr>
                <w:rFonts w:hint="eastAsia"/>
                <w:kern w:val="2"/>
                <w:lang w:eastAsia="zh-CN"/>
              </w:rPr>
              <w:t>中标人需在1小时内响应，3小时内派出人员到达位置并采取措施。</w:t>
            </w:r>
            <w:r>
              <w:rPr>
                <w:spacing w:val="-5"/>
                <w:lang w:eastAsia="zh-CN"/>
              </w:rPr>
              <w:t>。</w:t>
            </w:r>
          </w:p>
          <w:p w14:paraId="71EB389D">
            <w:pPr>
              <w:pStyle w:val="13"/>
              <w:spacing w:line="219" w:lineRule="auto"/>
              <w:ind w:left="115"/>
              <w:rPr>
                <w:color w:val="auto"/>
                <w:spacing w:val="1"/>
                <w:lang w:eastAsia="zh-CN"/>
              </w:rPr>
            </w:pPr>
            <w:r>
              <w:rPr>
                <w:spacing w:val="-1"/>
                <w:lang w:eastAsia="zh-CN"/>
              </w:rPr>
              <w:t>6.灭治后一周内进行复查跟进，确保灭治效果。</w:t>
            </w:r>
          </w:p>
        </w:tc>
      </w:tr>
      <w:tr w14:paraId="538C6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05926FBE">
            <w:pPr>
              <w:spacing w:line="259" w:lineRule="auto"/>
              <w:rPr>
                <w:rFonts w:ascii="宋体" w:hAnsi="宋体" w:eastAsia="宋体" w:cs="宋体"/>
                <w:sz w:val="24"/>
                <w:szCs w:val="24"/>
                <w:lang w:eastAsia="zh-CN"/>
              </w:rPr>
            </w:pPr>
          </w:p>
          <w:p w14:paraId="74732FF6">
            <w:pPr>
              <w:spacing w:line="259" w:lineRule="auto"/>
              <w:rPr>
                <w:rFonts w:ascii="宋体" w:hAnsi="宋体" w:eastAsia="宋体" w:cs="宋体"/>
                <w:sz w:val="24"/>
                <w:szCs w:val="24"/>
                <w:lang w:eastAsia="zh-CN"/>
              </w:rPr>
            </w:pPr>
          </w:p>
          <w:p w14:paraId="4A6CF5B1">
            <w:pPr>
              <w:spacing w:line="259" w:lineRule="auto"/>
              <w:rPr>
                <w:rFonts w:ascii="宋体" w:hAnsi="宋体" w:eastAsia="宋体" w:cs="宋体"/>
                <w:sz w:val="24"/>
                <w:szCs w:val="24"/>
                <w:lang w:eastAsia="zh-CN"/>
              </w:rPr>
            </w:pPr>
          </w:p>
          <w:p w14:paraId="37E98D4C">
            <w:pPr>
              <w:spacing w:line="259" w:lineRule="auto"/>
              <w:rPr>
                <w:rFonts w:ascii="宋体" w:hAnsi="宋体" w:eastAsia="宋体" w:cs="宋体"/>
                <w:sz w:val="24"/>
                <w:szCs w:val="24"/>
                <w:lang w:eastAsia="zh-CN"/>
              </w:rPr>
            </w:pPr>
          </w:p>
          <w:p w14:paraId="5323BFCD">
            <w:pPr>
              <w:spacing w:line="260" w:lineRule="auto"/>
              <w:rPr>
                <w:rFonts w:ascii="宋体" w:hAnsi="宋体" w:eastAsia="宋体" w:cs="宋体"/>
                <w:sz w:val="24"/>
                <w:szCs w:val="24"/>
                <w:lang w:eastAsia="zh-CN"/>
              </w:rPr>
            </w:pPr>
          </w:p>
          <w:p w14:paraId="59E71218">
            <w:pPr>
              <w:spacing w:line="260" w:lineRule="auto"/>
              <w:rPr>
                <w:rFonts w:ascii="宋体" w:hAnsi="宋体" w:eastAsia="宋体" w:cs="宋体"/>
                <w:sz w:val="24"/>
                <w:szCs w:val="24"/>
                <w:lang w:eastAsia="zh-CN"/>
              </w:rPr>
            </w:pPr>
          </w:p>
          <w:p w14:paraId="429E4699">
            <w:pPr>
              <w:spacing w:line="260" w:lineRule="auto"/>
              <w:rPr>
                <w:rFonts w:ascii="宋体" w:hAnsi="宋体" w:eastAsia="宋体" w:cs="宋体"/>
                <w:sz w:val="24"/>
                <w:szCs w:val="24"/>
                <w:lang w:eastAsia="zh-CN"/>
              </w:rPr>
            </w:pPr>
          </w:p>
          <w:p w14:paraId="0C5257DD">
            <w:pPr>
              <w:pStyle w:val="13"/>
              <w:spacing w:before="78" w:line="220" w:lineRule="auto"/>
              <w:ind w:left="505"/>
              <w:rPr>
                <w:spacing w:val="-2"/>
              </w:rPr>
            </w:pPr>
            <w:r>
              <w:rPr>
                <w:spacing w:val="-3"/>
              </w:rPr>
              <w:t>灭治蟑螂</w:t>
            </w:r>
          </w:p>
        </w:tc>
        <w:tc>
          <w:tcPr>
            <w:tcW w:w="7627" w:type="dxa"/>
          </w:tcPr>
          <w:p w14:paraId="1B3A5127">
            <w:pPr>
              <w:pStyle w:val="13"/>
              <w:spacing w:before="35" w:line="220" w:lineRule="auto"/>
              <w:ind w:left="131"/>
              <w:rPr>
                <w:lang w:eastAsia="zh-CN"/>
              </w:rPr>
            </w:pPr>
            <w:r>
              <w:rPr>
                <w:spacing w:val="-4"/>
                <w:lang w:eastAsia="zh-CN"/>
              </w:rPr>
              <w:t>1.每月对下水道沙井施放烟熏灭杀蟑螂二次；</w:t>
            </w:r>
          </w:p>
          <w:p w14:paraId="7881BE18">
            <w:pPr>
              <w:pStyle w:val="13"/>
              <w:spacing w:before="182" w:line="359" w:lineRule="auto"/>
              <w:ind w:left="135" w:right="108" w:hanging="17"/>
              <w:rPr>
                <w:lang w:eastAsia="zh-CN"/>
              </w:rPr>
            </w:pPr>
            <w:r>
              <w:rPr>
                <w:spacing w:val="1"/>
                <w:lang w:eastAsia="zh-CN"/>
              </w:rPr>
              <w:t>5.每次灭蟑需派出</w:t>
            </w:r>
            <w:r>
              <w:rPr>
                <w:rFonts w:hint="eastAsia"/>
                <w:spacing w:val="1"/>
                <w:lang w:eastAsia="zh-CN"/>
              </w:rPr>
              <w:t>5</w:t>
            </w:r>
            <w:r>
              <w:rPr>
                <w:spacing w:val="1"/>
                <w:lang w:eastAsia="zh-CN"/>
              </w:rPr>
              <w:t>位或以上持有广州市</w:t>
            </w:r>
            <w:r>
              <w:rPr>
                <w:lang w:eastAsia="zh-CN"/>
              </w:rPr>
              <w:t>卫生有害生物防制协会颁发的</w:t>
            </w:r>
            <w:r>
              <w:rPr>
                <w:spacing w:val="-6"/>
                <w:lang w:eastAsia="zh-CN"/>
              </w:rPr>
              <w:t>中级资格证书的消毒员。</w:t>
            </w:r>
          </w:p>
          <w:p w14:paraId="426712FD">
            <w:pPr>
              <w:pStyle w:val="13"/>
              <w:spacing w:line="219" w:lineRule="auto"/>
              <w:ind w:left="116"/>
              <w:rPr>
                <w:lang w:eastAsia="zh-CN"/>
              </w:rPr>
            </w:pPr>
            <w:r>
              <w:rPr>
                <w:spacing w:val="-5"/>
                <w:lang w:eastAsia="zh-CN"/>
              </w:rPr>
              <w:t>2.每月对全院进行</w:t>
            </w:r>
            <w:r>
              <w:rPr>
                <w:rFonts w:hint="eastAsia"/>
                <w:spacing w:val="-5"/>
                <w:lang w:eastAsia="zh-CN"/>
              </w:rPr>
              <w:t>四</w:t>
            </w:r>
            <w:r>
              <w:rPr>
                <w:spacing w:val="-5"/>
                <w:lang w:eastAsia="zh-CN"/>
              </w:rPr>
              <w:t>次蟑螂防治；</w:t>
            </w:r>
          </w:p>
          <w:p w14:paraId="09C18AE5">
            <w:pPr>
              <w:pStyle w:val="13"/>
              <w:spacing w:before="183" w:line="359" w:lineRule="auto"/>
              <w:ind w:left="115" w:right="106" w:firstLine="2"/>
              <w:rPr>
                <w:lang w:eastAsia="zh-CN"/>
              </w:rPr>
            </w:pPr>
            <w:r>
              <w:rPr>
                <w:spacing w:val="-1"/>
                <w:lang w:eastAsia="zh-CN"/>
              </w:rPr>
              <w:t>3.中标人承诺签订合同后第一个月内在食堂</w:t>
            </w:r>
            <w:r>
              <w:rPr>
                <w:spacing w:val="-2"/>
                <w:lang w:eastAsia="zh-CN"/>
              </w:rPr>
              <w:t>厨房、药房、宿舍、病房等</w:t>
            </w:r>
            <w:r>
              <w:rPr>
                <w:spacing w:val="-3"/>
                <w:lang w:eastAsia="zh-CN"/>
              </w:rPr>
              <w:t>蟑螂容易栖息、隐藏的楼房进行一次全面的检查灭治；</w:t>
            </w:r>
          </w:p>
          <w:p w14:paraId="5294C6B1">
            <w:pPr>
              <w:tabs>
                <w:tab w:val="left" w:pos="0"/>
              </w:tabs>
              <w:adjustRightInd/>
              <w:spacing w:line="360" w:lineRule="auto"/>
              <w:textAlignment w:val="auto"/>
              <w:rPr>
                <w:rFonts w:ascii="宋体" w:hAnsi="宋体" w:eastAsia="宋体" w:cs="宋体"/>
                <w:kern w:val="2"/>
                <w:sz w:val="24"/>
                <w:szCs w:val="24"/>
                <w:lang w:eastAsia="zh-CN"/>
              </w:rPr>
            </w:pPr>
            <w:r>
              <w:rPr>
                <w:rFonts w:hint="eastAsia" w:ascii="宋体" w:hAnsi="宋体" w:eastAsia="宋体" w:cs="宋体"/>
                <w:spacing w:val="-3"/>
                <w:sz w:val="24"/>
                <w:szCs w:val="24"/>
                <w:lang w:eastAsia="zh-CN"/>
              </w:rPr>
              <w:t>4.针对采购人提出有蟑螂的位置，</w:t>
            </w:r>
            <w:r>
              <w:rPr>
                <w:rFonts w:hint="eastAsia" w:ascii="宋体" w:hAnsi="宋体" w:eastAsia="宋体" w:cs="宋体"/>
                <w:kern w:val="2"/>
                <w:sz w:val="24"/>
                <w:szCs w:val="24"/>
                <w:lang w:eastAsia="zh-CN"/>
              </w:rPr>
              <w:t>中标人需在1小时内响应，3小时内派出人员到达指定位置灭治。</w:t>
            </w:r>
          </w:p>
          <w:p w14:paraId="01262358">
            <w:pPr>
              <w:pStyle w:val="13"/>
              <w:spacing w:before="1" w:line="219" w:lineRule="auto"/>
              <w:ind w:left="118"/>
              <w:rPr>
                <w:color w:val="auto"/>
                <w:spacing w:val="1"/>
                <w:lang w:eastAsia="zh-CN"/>
              </w:rPr>
            </w:pPr>
            <w:r>
              <w:rPr>
                <w:spacing w:val="-1"/>
                <w:lang w:eastAsia="zh-CN"/>
              </w:rPr>
              <w:t>5.灭治后一周内进行复查跟进，确保灭治效果。</w:t>
            </w:r>
          </w:p>
        </w:tc>
      </w:tr>
      <w:tr w14:paraId="45D3C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50" w:type="dxa"/>
          </w:tcPr>
          <w:p w14:paraId="0A1EEFB6">
            <w:pPr>
              <w:pStyle w:val="13"/>
              <w:spacing w:before="272" w:line="360" w:lineRule="auto"/>
              <w:ind w:left="500" w:right="133" w:hanging="355"/>
              <w:rPr>
                <w:spacing w:val="-2"/>
                <w:lang w:eastAsia="zh-CN"/>
              </w:rPr>
            </w:pPr>
          </w:p>
        </w:tc>
        <w:tc>
          <w:tcPr>
            <w:tcW w:w="7627" w:type="dxa"/>
          </w:tcPr>
          <w:p w14:paraId="51CB17EE">
            <w:pPr>
              <w:pStyle w:val="13"/>
              <w:spacing w:line="219" w:lineRule="auto"/>
              <w:ind w:left="116"/>
              <w:rPr>
                <w:color w:val="auto"/>
                <w:spacing w:val="1"/>
                <w:lang w:eastAsia="zh-CN"/>
              </w:rPr>
            </w:pPr>
          </w:p>
        </w:tc>
      </w:tr>
    </w:tbl>
    <w:p w14:paraId="5919F5DC">
      <w:pPr>
        <w:pStyle w:val="4"/>
        <w:spacing w:before="33" w:line="220" w:lineRule="auto"/>
        <w:ind w:firstLine="460" w:firstLineChars="200"/>
        <w:rPr>
          <w:lang w:eastAsia="zh-CN"/>
        </w:rPr>
      </w:pPr>
      <w:r>
        <w:rPr>
          <w:spacing w:val="-5"/>
          <w:lang w:eastAsia="zh-CN"/>
        </w:rPr>
        <w:t>.</w:t>
      </w:r>
      <w:r>
        <w:rPr>
          <w:rFonts w:hint="eastAsia"/>
          <w:spacing w:val="-5"/>
          <w:lang w:eastAsia="zh-CN"/>
        </w:rPr>
        <w:t>4.</w:t>
      </w:r>
      <w:r>
        <w:rPr>
          <w:spacing w:val="-5"/>
          <w:lang w:eastAsia="zh-CN"/>
        </w:rPr>
        <w:t>按计划频次进行消杀灭治达不到预期效果时，乙方承诺增加消杀</w:t>
      </w:r>
      <w:r>
        <w:rPr>
          <w:spacing w:val="-6"/>
          <w:lang w:eastAsia="zh-CN"/>
        </w:rPr>
        <w:t>频次，确保灭治效果。</w:t>
      </w:r>
    </w:p>
    <w:p w14:paraId="45CFA6AF">
      <w:pPr>
        <w:pStyle w:val="4"/>
        <w:spacing w:before="182" w:line="359" w:lineRule="auto"/>
        <w:ind w:left="125" w:right="151" w:firstLine="482"/>
        <w:rPr>
          <w:lang w:eastAsia="zh-CN"/>
        </w:rPr>
      </w:pPr>
      <w:r>
        <w:rPr>
          <w:lang w:eastAsia="zh-CN"/>
        </w:rPr>
        <w:t>5.乙方承诺如遇虫媒传染病疫情或上级单位要求等突发</w:t>
      </w:r>
      <w:r>
        <w:rPr>
          <w:spacing w:val="-1"/>
          <w:lang w:eastAsia="zh-CN"/>
        </w:rPr>
        <w:t>公共卫生事件，乙方需根据甲方</w:t>
      </w:r>
      <w:r>
        <w:rPr>
          <w:lang w:eastAsia="zh-CN"/>
        </w:rPr>
        <w:t>或上级单位（如广州市卫计委、广州市政府、广州市爱卫办</w:t>
      </w:r>
      <w:r>
        <w:rPr>
          <w:spacing w:val="-1"/>
          <w:lang w:eastAsia="zh-CN"/>
        </w:rPr>
        <w:t>等上级政府部门）要求进行灭治</w:t>
      </w:r>
      <w:r>
        <w:rPr>
          <w:spacing w:val="-11"/>
          <w:lang w:eastAsia="zh-CN"/>
        </w:rPr>
        <w:t>工作。</w:t>
      </w:r>
    </w:p>
    <w:p w14:paraId="5AB5A42E">
      <w:pPr>
        <w:pStyle w:val="4"/>
        <w:spacing w:before="1" w:line="359" w:lineRule="auto"/>
        <w:ind w:left="124" w:right="152" w:firstLine="480"/>
        <w:rPr>
          <w:lang w:eastAsia="zh-CN"/>
        </w:rPr>
      </w:pPr>
      <w:r>
        <w:rPr>
          <w:lang w:eastAsia="zh-CN"/>
        </w:rPr>
        <w:t>6.岗位服务人员要严格遵守灭鼠杀虫防治技术操作规程文</w:t>
      </w:r>
      <w:r>
        <w:rPr>
          <w:spacing w:val="-1"/>
          <w:lang w:eastAsia="zh-CN"/>
        </w:rPr>
        <w:t>明作业，穿着统一工作服和佩</w:t>
      </w:r>
      <w:r>
        <w:rPr>
          <w:lang w:eastAsia="zh-CN"/>
        </w:rPr>
        <w:t>戴工作证。每次作业完成后，乙方需将“灭治蚊子”“灭治苍蝇</w:t>
      </w:r>
      <w:r>
        <w:rPr>
          <w:spacing w:val="-1"/>
          <w:lang w:eastAsia="zh-CN"/>
        </w:rPr>
        <w:t>”、“灭治老鼠”、“灭治</w:t>
      </w:r>
      <w:r>
        <w:rPr>
          <w:spacing w:val="-2"/>
          <w:lang w:eastAsia="zh-CN"/>
        </w:rPr>
        <w:t>蟑螂”等服务记录表提供给甲方确认。</w:t>
      </w:r>
    </w:p>
    <w:p w14:paraId="2D0CA7FC">
      <w:pPr>
        <w:pStyle w:val="4"/>
        <w:spacing w:line="359" w:lineRule="auto"/>
        <w:ind w:left="123" w:right="152" w:firstLine="485"/>
        <w:rPr>
          <w:lang w:eastAsia="zh-CN"/>
        </w:rPr>
      </w:pPr>
      <w:r>
        <w:rPr>
          <w:lang w:eastAsia="zh-CN"/>
        </w:rPr>
        <w:t>7.有责任建议和指导甲方防鼠、防蚊设施的安装和</w:t>
      </w:r>
      <w:r>
        <w:rPr>
          <w:spacing w:val="-1"/>
          <w:lang w:eastAsia="zh-CN"/>
        </w:rPr>
        <w:t>做好日常鼠虫害防治的巩固、宣传工</w:t>
      </w:r>
      <w:r>
        <w:rPr>
          <w:spacing w:val="-2"/>
          <w:lang w:eastAsia="zh-CN"/>
        </w:rPr>
        <w:t>作。每季度进行除四害培训一次。</w:t>
      </w:r>
    </w:p>
    <w:p w14:paraId="529948C0">
      <w:pPr>
        <w:pStyle w:val="4"/>
        <w:spacing w:line="359" w:lineRule="auto"/>
        <w:ind w:left="122" w:right="152" w:firstLine="481"/>
        <w:rPr>
          <w:lang w:eastAsia="zh-CN"/>
        </w:rPr>
      </w:pPr>
      <w:r>
        <w:rPr>
          <w:lang w:eastAsia="zh-CN"/>
        </w:rPr>
        <w:t>8.乙方承诺用于在甲方的“除四害”的药物，必须是高效低毒</w:t>
      </w:r>
      <w:r>
        <w:rPr>
          <w:spacing w:val="-1"/>
          <w:lang w:eastAsia="zh-CN"/>
        </w:rPr>
        <w:t>、安全、对人畜及环境无</w:t>
      </w:r>
      <w:r>
        <w:rPr>
          <w:lang w:eastAsia="zh-CN"/>
        </w:rPr>
        <w:t>害、无味且符合国家“三证”或使用全国或市爱卫会专家委员会推</w:t>
      </w:r>
      <w:r>
        <w:rPr>
          <w:spacing w:val="-1"/>
          <w:lang w:eastAsia="zh-CN"/>
        </w:rPr>
        <w:t>荐和认定的药物。不同场</w:t>
      </w:r>
      <w:r>
        <w:rPr>
          <w:lang w:eastAsia="zh-CN"/>
        </w:rPr>
        <w:t>所不同时期根据现场需要选用不同药剂交替或综合使用，按照厂家</w:t>
      </w:r>
      <w:r>
        <w:rPr>
          <w:spacing w:val="-1"/>
          <w:lang w:eastAsia="zh-CN"/>
        </w:rPr>
        <w:t>规定剂量和施药方法，保</w:t>
      </w:r>
      <w:r>
        <w:rPr>
          <w:spacing w:val="-5"/>
          <w:lang w:eastAsia="zh-CN"/>
        </w:rPr>
        <w:t>证效果，具体参考药剂如下：</w:t>
      </w:r>
    </w:p>
    <w:p w14:paraId="2FA552B2">
      <w:pPr>
        <w:pStyle w:val="4"/>
        <w:spacing w:line="359" w:lineRule="auto"/>
        <w:ind w:left="485" w:right="151" w:hanging="346"/>
        <w:rPr>
          <w:lang w:eastAsia="zh-CN"/>
        </w:rPr>
      </w:pPr>
      <w:r>
        <w:rPr>
          <w:lang w:eastAsia="zh-CN"/>
        </w:rPr>
        <w:t>1）灭鼠：投标人所选用产品质量应相当或</w:t>
      </w:r>
      <w:r>
        <w:rPr>
          <w:spacing w:val="-1"/>
          <w:lang w:eastAsia="zh-CN"/>
        </w:rPr>
        <w:t>优于以下参考内容：0.005%氟鼠灵；0.005%溴鼠</w:t>
      </w:r>
      <w:r>
        <w:rPr>
          <w:spacing w:val="-2"/>
          <w:lang w:eastAsia="zh-CN"/>
        </w:rPr>
        <w:t>灵、鼠板、其它捕鼠器械，根据场地及甲方意愿选择施药或投放器械。</w:t>
      </w:r>
    </w:p>
    <w:p w14:paraId="12A1D1E6">
      <w:pPr>
        <w:pStyle w:val="4"/>
        <w:spacing w:before="2" w:line="359" w:lineRule="auto"/>
        <w:ind w:left="482" w:right="113" w:hanging="357"/>
        <w:rPr>
          <w:lang w:eastAsia="zh-CN"/>
        </w:rPr>
      </w:pPr>
      <w:r>
        <w:rPr>
          <w:lang w:eastAsia="zh-CN"/>
        </w:rPr>
        <w:t>2）灭蚊蝇：投标人所选用产品质量应相当或优于以下参考内</w:t>
      </w:r>
      <w:r>
        <w:rPr>
          <w:spacing w:val="-1"/>
          <w:lang w:eastAsia="zh-CN"/>
        </w:rPr>
        <w:t>容：氨基甲酸酯类或除虫菊酯</w:t>
      </w:r>
      <w:r>
        <w:rPr>
          <w:spacing w:val="-2"/>
          <w:lang w:eastAsia="zh-CN"/>
        </w:rPr>
        <w:t>类药物。2.5%高效氯氟氰菊酯；氟氯氰菊酯；甲基嘧啶磷；5%倍硫磷。</w:t>
      </w:r>
      <w:r>
        <w:rPr>
          <w:spacing w:val="-3"/>
          <w:lang w:eastAsia="zh-CN"/>
        </w:rPr>
        <w:t>灭幼虫和成虫相结</w:t>
      </w:r>
      <w:r>
        <w:rPr>
          <w:spacing w:val="-4"/>
          <w:lang w:eastAsia="zh-CN"/>
        </w:rPr>
        <w:t>合，控制滋生源，保持长效。</w:t>
      </w:r>
    </w:p>
    <w:p w14:paraId="45CA1691">
      <w:pPr>
        <w:pStyle w:val="4"/>
        <w:spacing w:before="3" w:line="358" w:lineRule="auto"/>
        <w:ind w:left="122" w:right="110" w:firstLine="430"/>
        <w:rPr>
          <w:lang w:eastAsia="zh-CN"/>
        </w:rPr>
      </w:pPr>
      <w:r>
        <w:rPr>
          <w:spacing w:val="-4"/>
          <w:lang w:eastAsia="zh-CN"/>
        </w:rPr>
        <w:t>3）灭蟑螂：投标人所选用产品质量应相当或优于以下参考内容：10</w:t>
      </w:r>
      <w:r>
        <w:rPr>
          <w:spacing w:val="-5"/>
          <w:lang w:eastAsia="zh-CN"/>
        </w:rPr>
        <w:t>%高效氟氯氰菊酯21%</w:t>
      </w:r>
      <w:r>
        <w:rPr>
          <w:lang w:eastAsia="zh-CN"/>
        </w:rPr>
        <w:t>吡虫啉；2.15%吡虫啉；溴氰菊酯；5%</w:t>
      </w:r>
      <w:r>
        <w:rPr>
          <w:spacing w:val="-1"/>
          <w:lang w:eastAsia="zh-CN"/>
        </w:rPr>
        <w:t>残杀威5%右旋苯醚氰菊酯。使用无污染长效超低毒粘</w:t>
      </w:r>
      <w:r>
        <w:rPr>
          <w:spacing w:val="-5"/>
          <w:lang w:eastAsia="zh-CN"/>
        </w:rPr>
        <w:t>着传染剂型为主。</w:t>
      </w:r>
    </w:p>
    <w:p w14:paraId="2A4F1D6A">
      <w:pPr>
        <w:pStyle w:val="4"/>
        <w:spacing w:before="2"/>
        <w:ind w:left="122" w:right="111" w:firstLine="481"/>
        <w:jc w:val="both"/>
        <w:rPr>
          <w:lang w:eastAsia="zh-CN"/>
        </w:rPr>
        <w:sectPr>
          <w:footerReference r:id="rId29" w:type="default"/>
          <w:pgSz w:w="11907" w:h="16839"/>
          <w:pgMar w:top="400" w:right="1020" w:bottom="1174" w:left="1020" w:header="0" w:footer="947" w:gutter="0"/>
          <w:cols w:space="720" w:num="1"/>
        </w:sectPr>
      </w:pPr>
      <w:r>
        <w:rPr>
          <w:spacing w:val="-2"/>
          <w:lang w:eastAsia="zh-CN"/>
        </w:rPr>
        <w:t>9．室内外灭鼠的操作要求：室内天花板灭鼠用诱饵盒、粘</w:t>
      </w:r>
      <w:r>
        <w:rPr>
          <w:spacing w:val="-3"/>
          <w:lang w:eastAsia="zh-CN"/>
        </w:rPr>
        <w:t>鼠胶粘捕、堵截老鼠进入室内</w:t>
      </w:r>
      <w:r>
        <w:rPr>
          <w:lang w:eastAsia="zh-CN"/>
        </w:rPr>
        <w:t>途径和检查堵截已入室老鼠串走路径的方法。每次进行灭鼠时，由乙方</w:t>
      </w:r>
      <w:r>
        <w:rPr>
          <w:spacing w:val="-1"/>
          <w:lang w:eastAsia="zh-CN"/>
        </w:rPr>
        <w:t>负责记录跟进好已放</w:t>
      </w:r>
      <w:r>
        <w:rPr>
          <w:spacing w:val="-2"/>
          <w:lang w:eastAsia="zh-CN"/>
        </w:rPr>
        <w:t>灭鼠器具品种数量效果，达到效果即将灭鼠器具撤走。</w:t>
      </w:r>
    </w:p>
    <w:p w14:paraId="2C6659B2">
      <w:pPr>
        <w:pStyle w:val="4"/>
        <w:spacing w:before="78" w:line="359" w:lineRule="auto"/>
        <w:ind w:right="40"/>
        <w:rPr>
          <w:lang w:eastAsia="zh-CN"/>
        </w:rPr>
      </w:pPr>
      <w:r>
        <w:rPr>
          <w:rFonts w:hint="eastAsia"/>
          <w:lang w:eastAsia="zh-CN"/>
        </w:rPr>
        <w:t xml:space="preserve">    </w:t>
      </w:r>
      <w:r>
        <w:rPr>
          <w:spacing w:val="-1"/>
          <w:lang w:eastAsia="zh-CN"/>
        </w:rPr>
        <w:t>10．乙方根据有关法律法规及本项目合同的约定，制订广医三院荔湾院区项目消杀人员管理制度、外环境消杀方案和住院部灭蟑方案，编制管理年度计划，并经甲方审定</w:t>
      </w:r>
      <w:r>
        <w:rPr>
          <w:spacing w:val="-2"/>
          <w:lang w:eastAsia="zh-CN"/>
        </w:rPr>
        <w:t>后实施。</w:t>
      </w:r>
    </w:p>
    <w:p w14:paraId="2F1F1A9C">
      <w:pPr>
        <w:pStyle w:val="4"/>
        <w:spacing w:line="359" w:lineRule="auto"/>
        <w:ind w:left="6" w:right="93" w:firstLine="492"/>
        <w:rPr>
          <w:lang w:eastAsia="zh-CN"/>
        </w:rPr>
      </w:pPr>
      <w:r>
        <w:rPr>
          <w:spacing w:val="-2"/>
          <w:lang w:eastAsia="zh-CN"/>
        </w:rPr>
        <w:t>11．乙方不得转包或分包项目内容，乙方转包或分包项目内容的，甲方有权解除</w:t>
      </w:r>
      <w:r>
        <w:rPr>
          <w:spacing w:val="-3"/>
          <w:lang w:eastAsia="zh-CN"/>
        </w:rPr>
        <w:t>合同，</w:t>
      </w:r>
      <w:r>
        <w:rPr>
          <w:spacing w:val="-2"/>
          <w:lang w:eastAsia="zh-CN"/>
        </w:rPr>
        <w:t>并限期乙方在规定的时间内移交项目及有关档案资料。</w:t>
      </w:r>
    </w:p>
    <w:p w14:paraId="3CEB7B8D">
      <w:pPr>
        <w:pStyle w:val="4"/>
        <w:spacing w:line="359" w:lineRule="auto"/>
        <w:ind w:left="20" w:right="41" w:firstLine="478"/>
        <w:rPr>
          <w:lang w:eastAsia="zh-CN"/>
        </w:rPr>
      </w:pPr>
      <w:r>
        <w:rPr>
          <w:spacing w:val="-1"/>
          <w:lang w:eastAsia="zh-CN"/>
        </w:rPr>
        <w:t>12．在服务期内，乙方必须做好工作人员所需要的安全教育及安全措施，保证工作人员</w:t>
      </w:r>
      <w:r>
        <w:rPr>
          <w:spacing w:val="-2"/>
          <w:lang w:eastAsia="zh-CN"/>
        </w:rPr>
        <w:t>的安全，乙方工作人员在甲方工作范围内发生事故的一切责任由乙方负责。</w:t>
      </w:r>
    </w:p>
    <w:p w14:paraId="5BC9B1F1">
      <w:pPr>
        <w:pStyle w:val="4"/>
        <w:spacing w:before="1" w:line="218" w:lineRule="auto"/>
        <w:ind w:left="499"/>
        <w:rPr>
          <w:lang w:eastAsia="zh-CN"/>
        </w:rPr>
      </w:pPr>
      <w:r>
        <w:rPr>
          <w:spacing w:val="-2"/>
          <w:lang w:eastAsia="zh-CN"/>
        </w:rPr>
        <w:t>13．乙方员工的工资、社会保险等福利，必须符合国家有关规</w:t>
      </w:r>
      <w:r>
        <w:rPr>
          <w:spacing w:val="-3"/>
          <w:lang w:eastAsia="zh-CN"/>
        </w:rPr>
        <w:t>定。</w:t>
      </w:r>
    </w:p>
    <w:p w14:paraId="0BAFCA46">
      <w:pPr>
        <w:pStyle w:val="4"/>
        <w:spacing w:before="183" w:line="219" w:lineRule="auto"/>
        <w:ind w:left="499"/>
        <w:rPr>
          <w:lang w:eastAsia="zh-CN"/>
        </w:rPr>
      </w:pPr>
      <w:r>
        <w:rPr>
          <w:spacing w:val="-2"/>
          <w:lang w:eastAsia="zh-CN"/>
        </w:rPr>
        <w:t>14．本项目合同终止时，乙方必须在甲方要求的时间向甲方移交全部有关档案资料。</w:t>
      </w:r>
    </w:p>
    <w:p w14:paraId="733D5922">
      <w:pPr>
        <w:pStyle w:val="4"/>
        <w:spacing w:before="181" w:line="359" w:lineRule="auto"/>
        <w:ind w:right="41" w:firstLine="499"/>
        <w:rPr>
          <w:lang w:eastAsia="zh-CN"/>
        </w:rPr>
      </w:pPr>
      <w:r>
        <w:rPr>
          <w:spacing w:val="-1"/>
          <w:lang w:eastAsia="zh-CN"/>
        </w:rPr>
        <w:t>15．每次作业完成后，乙方需将“灭治蚊子”“灭治苍蝇”、“灭治老鼠”、“灭治蟑</w:t>
      </w:r>
      <w:r>
        <w:rPr>
          <w:spacing w:val="-2"/>
          <w:lang w:eastAsia="zh-CN"/>
        </w:rPr>
        <w:t>螂”等服务记录表提供给甲方确认。</w:t>
      </w:r>
    </w:p>
    <w:p w14:paraId="5B744A91">
      <w:pPr>
        <w:pStyle w:val="4"/>
        <w:spacing w:line="359" w:lineRule="auto"/>
        <w:ind w:right="41" w:firstLine="499"/>
        <w:rPr>
          <w:lang w:eastAsia="zh-CN"/>
        </w:rPr>
      </w:pPr>
      <w:r>
        <w:rPr>
          <w:spacing w:val="-1"/>
          <w:lang w:eastAsia="zh-CN"/>
        </w:rPr>
        <w:t>16．岗位服务人员要严格遵守灭鼠杀虫防治技术操作规程文明作业，穿着统一工作服和</w:t>
      </w:r>
      <w:r>
        <w:rPr>
          <w:spacing w:val="-6"/>
          <w:lang w:eastAsia="zh-CN"/>
        </w:rPr>
        <w:t>佩戴工作证。</w:t>
      </w:r>
    </w:p>
    <w:p w14:paraId="3889B4BD">
      <w:pPr>
        <w:pStyle w:val="4"/>
        <w:spacing w:before="1" w:line="218" w:lineRule="auto"/>
        <w:ind w:left="499"/>
        <w:rPr>
          <w:lang w:eastAsia="zh-CN"/>
        </w:rPr>
      </w:pPr>
      <w:r>
        <w:rPr>
          <w:spacing w:val="-2"/>
          <w:lang w:eastAsia="zh-CN"/>
        </w:rPr>
        <w:t>17．乙方在为甲方提供服务工作中应严格遵守甲方的各项规章制度。</w:t>
      </w:r>
    </w:p>
    <w:p w14:paraId="34CCBD66">
      <w:pPr>
        <w:pStyle w:val="4"/>
        <w:spacing w:before="185" w:line="359" w:lineRule="auto"/>
        <w:ind w:left="1" w:firstLine="497"/>
        <w:rPr>
          <w:lang w:eastAsia="zh-CN"/>
        </w:rPr>
      </w:pPr>
      <w:r>
        <w:rPr>
          <w:spacing w:val="-3"/>
          <w:lang w:eastAsia="zh-CN"/>
        </w:rPr>
        <w:t>18．每次消杀前至少提前24小时通知甲方，并确认甲</w:t>
      </w:r>
      <w:r>
        <w:rPr>
          <w:spacing w:val="-4"/>
          <w:lang w:eastAsia="zh-CN"/>
        </w:rPr>
        <w:t>方已做好“四害消杀”通知公告后</w:t>
      </w:r>
      <w:r>
        <w:rPr>
          <w:lang w:eastAsia="zh-CN"/>
        </w:rPr>
        <w:t>方可实施消杀工作；同时注意药物的使用安全，对投（施）药时需要</w:t>
      </w:r>
      <w:r>
        <w:rPr>
          <w:spacing w:val="-1"/>
          <w:lang w:eastAsia="zh-CN"/>
        </w:rPr>
        <w:t>防护的部分，应向甲方</w:t>
      </w:r>
      <w:r>
        <w:rPr>
          <w:spacing w:val="-3"/>
          <w:lang w:eastAsia="zh-CN"/>
        </w:rPr>
        <w:t>提出，并采取有效的防护措施。</w:t>
      </w:r>
    </w:p>
    <w:p w14:paraId="65F76E4C">
      <w:pPr>
        <w:pStyle w:val="4"/>
        <w:spacing w:before="3" w:line="358" w:lineRule="auto"/>
        <w:ind w:left="6" w:right="40" w:firstLine="492"/>
        <w:rPr>
          <w:lang w:eastAsia="zh-CN"/>
        </w:rPr>
      </w:pPr>
      <w:r>
        <w:rPr>
          <w:spacing w:val="-1"/>
          <w:lang w:eastAsia="zh-CN"/>
        </w:rPr>
        <w:t>19．所使用的药物按国家规定要有“三证”或使用全国或市爱卫会专家委员会推荐和认</w:t>
      </w:r>
      <w:r>
        <w:rPr>
          <w:lang w:eastAsia="zh-CN"/>
        </w:rPr>
        <w:t>定的药物。乙方应确保用药安全，不能发生意外，如因乙</w:t>
      </w:r>
      <w:r>
        <w:rPr>
          <w:spacing w:val="-1"/>
          <w:lang w:eastAsia="zh-CN"/>
        </w:rPr>
        <w:t>方药物使用或保管不当引起人中毒的，应承担所产生的费用和连带的赔偿责任，但不含甲方</w:t>
      </w:r>
      <w:r>
        <w:rPr>
          <w:spacing w:val="-2"/>
          <w:lang w:eastAsia="zh-CN"/>
        </w:rPr>
        <w:t>和第三方人员故意行为。</w:t>
      </w:r>
    </w:p>
    <w:p w14:paraId="7B6F4AD9">
      <w:pPr>
        <w:pStyle w:val="4"/>
        <w:spacing w:before="2" w:line="359" w:lineRule="auto"/>
        <w:ind w:right="40" w:firstLine="484"/>
        <w:rPr>
          <w:lang w:eastAsia="zh-CN"/>
        </w:rPr>
      </w:pPr>
      <w:r>
        <w:rPr>
          <w:lang w:eastAsia="zh-CN"/>
        </w:rPr>
        <w:t>20．乙方保证施工人员的操守，不能发生偷盗或损坏办</w:t>
      </w:r>
      <w:r>
        <w:rPr>
          <w:spacing w:val="-1"/>
          <w:lang w:eastAsia="zh-CN"/>
        </w:rPr>
        <w:t>公室内物品、医院货品或场区设</w:t>
      </w:r>
      <w:r>
        <w:rPr>
          <w:lang w:eastAsia="zh-CN"/>
        </w:rPr>
        <w:t>施的行为。如确有证据证明乙方人员偷窃或损坏行为的，乙方应照价赔</w:t>
      </w:r>
      <w:r>
        <w:rPr>
          <w:spacing w:val="-1"/>
          <w:lang w:eastAsia="zh-CN"/>
        </w:rPr>
        <w:t>偿并将盗窃人员送公</w:t>
      </w:r>
      <w:r>
        <w:rPr>
          <w:spacing w:val="-6"/>
          <w:lang w:eastAsia="zh-CN"/>
        </w:rPr>
        <w:t>安机关处理。</w:t>
      </w:r>
    </w:p>
    <w:p w14:paraId="32F0DD00">
      <w:pPr>
        <w:pStyle w:val="4"/>
        <w:spacing w:before="4" w:line="359" w:lineRule="auto"/>
        <w:ind w:right="37" w:firstLine="483"/>
        <w:rPr>
          <w:lang w:eastAsia="zh-CN"/>
        </w:rPr>
      </w:pPr>
      <w:r>
        <w:rPr>
          <w:spacing w:val="-6"/>
          <w:lang w:eastAsia="zh-CN"/>
        </w:rPr>
        <w:t>21．乙方承诺协助甲方健全“除四害”效果质量监管制度，在食堂</w:t>
      </w:r>
      <w:r>
        <w:rPr>
          <w:spacing w:val="-7"/>
          <w:lang w:eastAsia="zh-CN"/>
        </w:rPr>
        <w:t>、机房、药房、仓库、</w:t>
      </w:r>
      <w:r>
        <w:rPr>
          <w:spacing w:val="-6"/>
          <w:lang w:eastAsia="zh-CN"/>
        </w:rPr>
        <w:t>医院医疗废物暂存间等容易出现鼠害区域监测点，利用防治毒盒等方法，监测控制老鼠密度。</w:t>
      </w:r>
      <w:r>
        <w:rPr>
          <w:lang w:eastAsia="zh-CN"/>
        </w:rPr>
        <w:t>每次布药后三天内将残留鼠药全部清理干净收回，并作报废处理，</w:t>
      </w:r>
      <w:r>
        <w:rPr>
          <w:spacing w:val="-1"/>
          <w:lang w:eastAsia="zh-CN"/>
        </w:rPr>
        <w:t>同时收集所有被杀死的老</w:t>
      </w:r>
      <w:r>
        <w:rPr>
          <w:spacing w:val="-3"/>
          <w:lang w:eastAsia="zh-CN"/>
        </w:rPr>
        <w:t>鼠，将死鼠撤出院区统一焚烧深埋。</w:t>
      </w:r>
    </w:p>
    <w:p w14:paraId="6633347C">
      <w:pPr>
        <w:pStyle w:val="4"/>
        <w:spacing w:before="75" w:line="220" w:lineRule="auto"/>
        <w:ind w:left="484"/>
        <w:rPr>
          <w:lang w:eastAsia="zh-CN"/>
        </w:rPr>
      </w:pPr>
      <w:r>
        <w:rPr>
          <w:spacing w:val="-2"/>
          <w:lang w:eastAsia="zh-CN"/>
        </w:rPr>
        <w:t>22.在承包期内所服务的项目属下列情况之一未能达标的，应负处罚责任；</w:t>
      </w:r>
    </w:p>
    <w:p w14:paraId="31DF2556">
      <w:pPr>
        <w:pStyle w:val="4"/>
        <w:spacing w:before="113" w:line="220" w:lineRule="auto"/>
        <w:ind w:left="499"/>
        <w:rPr>
          <w:lang w:eastAsia="zh-CN"/>
        </w:rPr>
      </w:pPr>
      <w:r>
        <w:rPr>
          <w:spacing w:val="-3"/>
          <w:lang w:eastAsia="zh-CN"/>
        </w:rPr>
        <w:t>1）活鼠、新鲜鼠咬痕、新鲜鼠粪超标的，</w:t>
      </w:r>
      <w:r>
        <w:rPr>
          <w:b/>
          <w:bCs/>
          <w:spacing w:val="-3"/>
          <w:lang w:eastAsia="zh-CN"/>
        </w:rPr>
        <w:t>扣罚超标季度服务费的2﹪.</w:t>
      </w:r>
    </w:p>
    <w:p w14:paraId="17FCC5C8">
      <w:pPr>
        <w:pStyle w:val="4"/>
        <w:spacing w:before="115" w:line="217" w:lineRule="auto"/>
        <w:ind w:left="486"/>
        <w:outlineLvl w:val="3"/>
        <w:rPr>
          <w:lang w:eastAsia="zh-CN"/>
        </w:rPr>
      </w:pPr>
      <w:r>
        <w:rPr>
          <w:b/>
          <w:bCs/>
          <w:lang w:eastAsia="zh-CN"/>
        </w:rPr>
        <w:t>2）每季度的“用户满意度”考核满意率低于</w:t>
      </w:r>
      <w:r>
        <w:rPr>
          <w:b/>
          <w:bCs/>
          <w:spacing w:val="-1"/>
          <w:lang w:eastAsia="zh-CN"/>
        </w:rPr>
        <w:t>70﹪,每次扣罚服务费总额的3﹪.</w:t>
      </w:r>
    </w:p>
    <w:p w14:paraId="0FAFF037">
      <w:pPr>
        <w:pStyle w:val="4"/>
        <w:spacing w:before="119" w:line="217" w:lineRule="auto"/>
        <w:ind w:left="486"/>
        <w:rPr>
          <w:b/>
          <w:bCs/>
          <w:spacing w:val="-3"/>
          <w:lang w:eastAsia="zh-CN"/>
        </w:rPr>
      </w:pPr>
      <w:r>
        <w:rPr>
          <w:spacing w:val="-2"/>
          <w:lang w:eastAsia="zh-CN"/>
        </w:rPr>
        <w:t>3）成蝇、成蚊、蟑螂成若虫密度超标的,</w:t>
      </w:r>
      <w:r>
        <w:rPr>
          <w:b/>
          <w:bCs/>
          <w:spacing w:val="-2"/>
          <w:lang w:eastAsia="zh-CN"/>
        </w:rPr>
        <w:t>扣</w:t>
      </w:r>
      <w:r>
        <w:rPr>
          <w:b/>
          <w:bCs/>
          <w:spacing w:val="-3"/>
          <w:lang w:eastAsia="zh-CN"/>
        </w:rPr>
        <w:t>罚超标季度服务费的2﹪.</w:t>
      </w:r>
    </w:p>
    <w:p w14:paraId="23BF0089">
      <w:pPr>
        <w:pStyle w:val="4"/>
        <w:spacing w:before="119" w:line="217" w:lineRule="auto"/>
        <w:ind w:left="486"/>
        <w:rPr>
          <w:b/>
          <w:bCs/>
          <w:spacing w:val="-3"/>
          <w:lang w:eastAsia="zh-CN"/>
        </w:rPr>
      </w:pPr>
      <w:r>
        <w:rPr>
          <w:rFonts w:hint="eastAsia"/>
          <w:b/>
          <w:bCs/>
          <w:spacing w:val="-3"/>
          <w:lang w:eastAsia="zh-CN"/>
        </w:rPr>
        <w:t>4）如同一季度内发生多项或多次不达标，处罚金额可累计执行。</w:t>
      </w:r>
    </w:p>
    <w:p w14:paraId="21E0006B">
      <w:pPr>
        <w:pStyle w:val="4"/>
        <w:spacing w:before="91" w:line="263" w:lineRule="auto"/>
        <w:ind w:right="120"/>
        <w:rPr>
          <w:b/>
          <w:bCs/>
          <w:spacing w:val="-3"/>
          <w:lang w:eastAsia="zh-CN"/>
        </w:rPr>
      </w:pPr>
    </w:p>
    <w:p w14:paraId="44903AA6">
      <w:pPr>
        <w:pStyle w:val="4"/>
        <w:spacing w:before="91" w:line="263" w:lineRule="auto"/>
        <w:ind w:right="120"/>
        <w:rPr>
          <w:b/>
          <w:bCs/>
          <w:spacing w:val="-3"/>
          <w:lang w:eastAsia="zh-CN"/>
        </w:rPr>
      </w:pPr>
    </w:p>
    <w:p w14:paraId="5292B6A2">
      <w:pPr>
        <w:pStyle w:val="4"/>
        <w:spacing w:before="91" w:line="263" w:lineRule="auto"/>
        <w:ind w:right="120" w:firstLine="444" w:firstLineChars="200"/>
        <w:rPr>
          <w:lang w:eastAsia="zh-CN"/>
        </w:rPr>
      </w:pPr>
      <w:r>
        <w:rPr>
          <w:spacing w:val="-9"/>
          <w:lang w:eastAsia="zh-CN"/>
        </w:rPr>
        <w:t>七、本合同书经双方法人代表</w:t>
      </w:r>
      <w:r>
        <w:rPr>
          <w:rFonts w:hint="eastAsia"/>
          <w:spacing w:val="-9"/>
          <w:lang w:eastAsia="zh-CN"/>
        </w:rPr>
        <w:t>或授权委托人</w:t>
      </w:r>
      <w:r>
        <w:rPr>
          <w:spacing w:val="-9"/>
          <w:lang w:eastAsia="zh-CN"/>
        </w:rPr>
        <w:t>签字、盖章后，自签字之日起生效，合同生</w:t>
      </w:r>
      <w:r>
        <w:rPr>
          <w:spacing w:val="-2"/>
          <w:lang w:eastAsia="zh-CN"/>
        </w:rPr>
        <w:t>效后双方不得违约。</w:t>
      </w:r>
    </w:p>
    <w:p w14:paraId="141B78C6">
      <w:pPr>
        <w:pStyle w:val="4"/>
        <w:spacing w:before="2" w:line="264" w:lineRule="auto"/>
        <w:ind w:left="7" w:firstLine="500"/>
        <w:rPr>
          <w:lang w:eastAsia="zh-CN"/>
        </w:rPr>
      </w:pPr>
      <w:r>
        <w:rPr>
          <w:spacing w:val="-1"/>
          <w:lang w:eastAsia="zh-CN"/>
        </w:rPr>
        <w:t>八、在执行本合同中发生的或与本合同有关的争端,双方应通过友好协商解</w:t>
      </w:r>
      <w:r>
        <w:rPr>
          <w:spacing w:val="-2"/>
          <w:lang w:eastAsia="zh-CN"/>
        </w:rPr>
        <w:t>决,经协商不能达成协议时,则向甲方所在地人民法院提起诉讼。</w:t>
      </w:r>
    </w:p>
    <w:p w14:paraId="25A07BCC">
      <w:pPr>
        <w:pStyle w:val="4"/>
        <w:spacing w:before="92" w:line="219" w:lineRule="auto"/>
        <w:ind w:left="486"/>
        <w:rPr>
          <w:lang w:eastAsia="zh-CN"/>
        </w:rPr>
      </w:pPr>
      <w:r>
        <w:rPr>
          <w:spacing w:val="-2"/>
          <w:lang w:eastAsia="zh-CN"/>
        </w:rPr>
        <w:t>九、本合同书一式二份，甲乙双方各执一份。</w:t>
      </w:r>
    </w:p>
    <w:p w14:paraId="59946CF2">
      <w:pPr>
        <w:spacing w:before="57"/>
        <w:rPr>
          <w:rFonts w:ascii="宋体" w:hAnsi="宋体" w:eastAsia="宋体" w:cs="宋体"/>
          <w:sz w:val="24"/>
          <w:szCs w:val="24"/>
          <w:lang w:eastAsia="zh-CN"/>
        </w:rPr>
      </w:pPr>
    </w:p>
    <w:p w14:paraId="0991E291">
      <w:pPr>
        <w:spacing w:before="57"/>
        <w:rPr>
          <w:rFonts w:ascii="宋体" w:hAnsi="宋体" w:eastAsia="宋体" w:cs="宋体"/>
          <w:sz w:val="24"/>
          <w:szCs w:val="24"/>
          <w:lang w:eastAsia="zh-CN"/>
        </w:rPr>
      </w:pPr>
    </w:p>
    <w:p w14:paraId="391DC14E">
      <w:pPr>
        <w:spacing w:before="56"/>
        <w:rPr>
          <w:rFonts w:ascii="宋体" w:hAnsi="宋体" w:eastAsia="宋体" w:cs="宋体"/>
          <w:sz w:val="24"/>
          <w:szCs w:val="24"/>
          <w:lang w:eastAsia="zh-CN"/>
        </w:rPr>
      </w:pPr>
    </w:p>
    <w:p w14:paraId="2FD0EEFE">
      <w:pPr>
        <w:rPr>
          <w:rFonts w:ascii="宋体" w:hAnsi="宋体" w:eastAsia="宋体" w:cs="宋体"/>
          <w:sz w:val="24"/>
          <w:szCs w:val="24"/>
          <w:lang w:eastAsia="zh-CN"/>
        </w:rPr>
        <w:sectPr>
          <w:footerReference r:id="rId30" w:type="default"/>
          <w:pgSz w:w="11907" w:h="16839"/>
          <w:pgMar w:top="400" w:right="1167" w:bottom="1174" w:left="1144" w:header="0" w:footer="947" w:gutter="0"/>
          <w:cols w:equalWidth="0" w:num="1">
            <w:col w:w="9594"/>
          </w:cols>
        </w:sectPr>
      </w:pPr>
    </w:p>
    <w:p w14:paraId="2E0AB713">
      <w:pPr>
        <w:pStyle w:val="4"/>
        <w:spacing w:before="55" w:line="412" w:lineRule="auto"/>
        <w:ind w:left="1" w:right="720" w:firstLine="19"/>
        <w:rPr>
          <w:spacing w:val="-11"/>
          <w:lang w:eastAsia="zh-CN"/>
        </w:rPr>
      </w:pPr>
      <w:r>
        <w:rPr>
          <w:rFonts w:hint="eastAsia"/>
          <w:spacing w:val="-11"/>
          <w:lang w:eastAsia="zh-CN"/>
        </w:rPr>
        <w:t>甲方单位</w:t>
      </w:r>
      <w:r>
        <w:rPr>
          <w:spacing w:val="-11"/>
          <w:lang w:eastAsia="zh-CN"/>
        </w:rPr>
        <w:t>(</w:t>
      </w:r>
      <w:r>
        <w:rPr>
          <w:rFonts w:hint="eastAsia"/>
          <w:spacing w:val="-11"/>
          <w:lang w:eastAsia="zh-CN"/>
        </w:rPr>
        <w:t>盖章</w:t>
      </w:r>
      <w:r>
        <w:rPr>
          <w:spacing w:val="-11"/>
          <w:lang w:eastAsia="zh-CN"/>
        </w:rPr>
        <w:t>)</w:t>
      </w:r>
      <w:r>
        <w:rPr>
          <w:rFonts w:hint="eastAsia"/>
          <w:spacing w:val="-11"/>
          <w:lang w:eastAsia="zh-CN"/>
        </w:rPr>
        <w:t>：</w:t>
      </w:r>
    </w:p>
    <w:p w14:paraId="1915D6C1">
      <w:pPr>
        <w:pStyle w:val="4"/>
        <w:spacing w:before="55" w:line="412" w:lineRule="auto"/>
        <w:ind w:left="1" w:right="720" w:firstLine="19"/>
        <w:rPr>
          <w:lang w:eastAsia="zh-CN"/>
        </w:rPr>
      </w:pPr>
      <w:r>
        <w:rPr>
          <w:rFonts w:hint="eastAsia"/>
          <w:spacing w:val="-6"/>
          <w:lang w:eastAsia="zh-CN"/>
        </w:rPr>
        <w:t>法定代表</w:t>
      </w:r>
      <w:r>
        <w:rPr>
          <w:spacing w:val="-6"/>
          <w:lang w:eastAsia="zh-CN"/>
        </w:rPr>
        <w:t>(</w:t>
      </w:r>
      <w:r>
        <w:rPr>
          <w:rFonts w:hint="eastAsia"/>
          <w:spacing w:val="-6"/>
          <w:lang w:eastAsia="zh-CN"/>
        </w:rPr>
        <w:t>或负责人签字</w:t>
      </w:r>
      <w:r>
        <w:rPr>
          <w:spacing w:val="-6"/>
          <w:lang w:eastAsia="zh-CN"/>
        </w:rPr>
        <w:t>)</w:t>
      </w:r>
      <w:r>
        <w:rPr>
          <w:rFonts w:hint="eastAsia"/>
          <w:spacing w:val="-6"/>
          <w:lang w:eastAsia="zh-CN"/>
        </w:rPr>
        <w:t>：</w:t>
      </w:r>
    </w:p>
    <w:p w14:paraId="68E4E610">
      <w:pPr>
        <w:spacing w:before="1" w:line="227" w:lineRule="auto"/>
        <w:rPr>
          <w:rFonts w:ascii="宋体" w:hAnsi="宋体" w:eastAsia="宋体" w:cs="宋体"/>
          <w:sz w:val="24"/>
          <w:szCs w:val="24"/>
          <w:lang w:eastAsia="zh-CN"/>
        </w:rPr>
      </w:pPr>
      <w:r>
        <w:rPr>
          <w:rFonts w:hint="eastAsia" w:ascii="宋体" w:hAnsi="宋体" w:eastAsia="宋体" w:cs="宋体"/>
          <w:spacing w:val="-7"/>
          <w:sz w:val="24"/>
          <w:szCs w:val="24"/>
          <w:lang w:eastAsia="zh-CN"/>
        </w:rPr>
        <w:t>地址：</w:t>
      </w:r>
    </w:p>
    <w:p w14:paraId="37A138F8">
      <w:pPr>
        <w:spacing w:before="279" w:line="221" w:lineRule="auto"/>
        <w:ind w:left="16"/>
        <w:rPr>
          <w:rFonts w:ascii="宋体" w:hAnsi="宋体" w:eastAsia="宋体" w:cs="宋体"/>
          <w:sz w:val="24"/>
          <w:szCs w:val="24"/>
          <w:lang w:eastAsia="zh-CN"/>
        </w:rPr>
      </w:pPr>
      <w:r>
        <w:rPr>
          <w:rFonts w:hint="eastAsia" w:ascii="宋体" w:hAnsi="宋体" w:eastAsia="宋体" w:cs="宋体"/>
          <w:spacing w:val="-14"/>
          <w:sz w:val="24"/>
          <w:szCs w:val="24"/>
          <w:lang w:eastAsia="zh-CN"/>
        </w:rPr>
        <w:t>电话：</w:t>
      </w:r>
    </w:p>
    <w:p w14:paraId="64116E7C">
      <w:pPr>
        <w:spacing w:before="288" w:line="219" w:lineRule="auto"/>
        <w:ind w:left="13"/>
        <w:rPr>
          <w:rFonts w:ascii="宋体" w:hAnsi="宋体" w:eastAsia="宋体" w:cs="宋体"/>
          <w:sz w:val="24"/>
          <w:szCs w:val="24"/>
          <w:lang w:eastAsia="zh-CN"/>
        </w:rPr>
      </w:pPr>
      <w:r>
        <w:rPr>
          <w:rFonts w:hint="eastAsia" w:ascii="宋体" w:hAnsi="宋体" w:eastAsia="宋体" w:cs="宋体"/>
          <w:spacing w:val="-7"/>
          <w:sz w:val="24"/>
          <w:szCs w:val="24"/>
          <w:lang w:eastAsia="zh-CN"/>
        </w:rPr>
        <w:t>邮编：</w:t>
      </w:r>
    </w:p>
    <w:p w14:paraId="4878A6F4">
      <w:pPr>
        <w:tabs>
          <w:tab w:val="left" w:pos="4187"/>
          <w:tab w:val="left" w:pos="4191"/>
        </w:tabs>
        <w:spacing w:before="293" w:line="340" w:lineRule="auto"/>
        <w:ind w:left="4" w:right="742" w:hanging="1"/>
        <w:rPr>
          <w:rFonts w:ascii="宋体" w:hAnsi="宋体" w:eastAsia="宋体" w:cs="宋体"/>
          <w:sz w:val="24"/>
          <w:szCs w:val="24"/>
          <w:lang w:eastAsia="zh-CN"/>
        </w:rPr>
      </w:pPr>
      <w:r>
        <w:rPr>
          <w:rFonts w:hint="eastAsia" w:ascii="宋体" w:hAnsi="宋体" w:eastAsia="宋体" w:cs="宋体"/>
          <w:spacing w:val="-3"/>
          <w:sz w:val="24"/>
          <w:szCs w:val="24"/>
          <w:lang w:eastAsia="zh-CN"/>
        </w:rPr>
        <w:t>开户银行：</w:t>
      </w:r>
      <w:r>
        <w:rPr>
          <w:rFonts w:hint="eastAsia" w:ascii="宋体" w:hAnsi="宋体" w:eastAsia="宋体" w:cs="宋体"/>
          <w:sz w:val="24"/>
          <w:szCs w:val="24"/>
          <w:u w:val="single"/>
          <w:lang w:eastAsia="zh-CN"/>
        </w:rPr>
        <w:tab/>
      </w:r>
      <w:r>
        <w:rPr>
          <w:rFonts w:hint="eastAsia" w:ascii="宋体" w:hAnsi="宋体" w:eastAsia="宋体" w:cs="宋体"/>
          <w:spacing w:val="-11"/>
          <w:sz w:val="24"/>
          <w:szCs w:val="24"/>
          <w:lang w:eastAsia="zh-CN"/>
        </w:rPr>
        <w:t>帐号：</w:t>
      </w:r>
      <w:r>
        <w:rPr>
          <w:rFonts w:hint="eastAsia" w:ascii="宋体" w:hAnsi="宋体" w:eastAsia="宋体" w:cs="宋体"/>
          <w:sz w:val="24"/>
          <w:szCs w:val="24"/>
          <w:u w:val="single"/>
          <w:lang w:eastAsia="zh-CN"/>
        </w:rPr>
        <w:tab/>
      </w:r>
      <w:r>
        <w:rPr>
          <w:rFonts w:hint="eastAsia" w:ascii="宋体" w:hAnsi="宋体" w:eastAsia="宋体" w:cs="宋体"/>
          <w:sz w:val="24"/>
          <w:szCs w:val="24"/>
          <w:u w:val="single"/>
          <w:lang w:eastAsia="zh-CN"/>
        </w:rPr>
        <w:tab/>
      </w:r>
      <w:r>
        <w:rPr>
          <w:rFonts w:hint="eastAsia" w:ascii="宋体" w:hAnsi="宋体" w:eastAsia="宋体" w:cs="宋体"/>
          <w:spacing w:val="-5"/>
          <w:sz w:val="24"/>
          <w:szCs w:val="24"/>
          <w:lang w:eastAsia="zh-CN"/>
        </w:rPr>
        <w:t>日期：</w:t>
      </w:r>
    </w:p>
    <w:p w14:paraId="09D61EDB">
      <w:pPr>
        <w:spacing w:line="14" w:lineRule="auto"/>
        <w:rPr>
          <w:rFonts w:ascii="宋体" w:hAnsi="宋体" w:eastAsia="宋体" w:cs="宋体"/>
          <w:sz w:val="24"/>
          <w:szCs w:val="24"/>
          <w:lang w:eastAsia="zh-CN"/>
        </w:rPr>
      </w:pPr>
      <w:r>
        <w:rPr>
          <w:rFonts w:hint="eastAsia" w:ascii="宋体" w:hAnsi="宋体" w:eastAsia="宋体" w:cs="宋体"/>
          <w:sz w:val="24"/>
          <w:szCs w:val="24"/>
          <w:lang w:eastAsia="zh-CN"/>
        </w:rPr>
        <w:br w:type="column"/>
      </w:r>
    </w:p>
    <w:p w14:paraId="1F7AFCB9">
      <w:pPr>
        <w:pStyle w:val="4"/>
        <w:spacing w:before="53" w:line="412" w:lineRule="auto"/>
        <w:ind w:left="1" w:right="85" w:firstLine="19"/>
        <w:rPr>
          <w:spacing w:val="-11"/>
          <w:lang w:eastAsia="zh-CN"/>
        </w:rPr>
      </w:pPr>
      <w:r>
        <w:rPr>
          <w:rFonts w:hint="eastAsia"/>
          <w:spacing w:val="-11"/>
          <w:lang w:eastAsia="zh-CN"/>
        </w:rPr>
        <w:t>乙方单位</w:t>
      </w:r>
      <w:r>
        <w:rPr>
          <w:spacing w:val="-11"/>
          <w:lang w:eastAsia="zh-CN"/>
        </w:rPr>
        <w:t>(</w:t>
      </w:r>
      <w:r>
        <w:rPr>
          <w:rFonts w:hint="eastAsia"/>
          <w:spacing w:val="-11"/>
          <w:lang w:eastAsia="zh-CN"/>
        </w:rPr>
        <w:t>盖章</w:t>
      </w:r>
      <w:r>
        <w:rPr>
          <w:spacing w:val="-11"/>
          <w:lang w:eastAsia="zh-CN"/>
        </w:rPr>
        <w:t>)</w:t>
      </w:r>
      <w:r>
        <w:rPr>
          <w:rFonts w:hint="eastAsia"/>
          <w:spacing w:val="-11"/>
          <w:lang w:eastAsia="zh-CN"/>
        </w:rPr>
        <w:t>：</w:t>
      </w:r>
    </w:p>
    <w:p w14:paraId="34CD71AD">
      <w:pPr>
        <w:pStyle w:val="4"/>
        <w:spacing w:before="53" w:line="412" w:lineRule="auto"/>
        <w:ind w:left="1" w:right="85" w:firstLine="19"/>
        <w:rPr>
          <w:lang w:eastAsia="zh-CN"/>
        </w:rPr>
      </w:pPr>
      <w:r>
        <w:rPr>
          <w:rFonts w:hint="eastAsia"/>
          <w:spacing w:val="-6"/>
          <w:lang w:eastAsia="zh-CN"/>
        </w:rPr>
        <w:t>法定代表</w:t>
      </w:r>
      <w:r>
        <w:rPr>
          <w:spacing w:val="-6"/>
          <w:lang w:eastAsia="zh-CN"/>
        </w:rPr>
        <w:t>(</w:t>
      </w:r>
      <w:r>
        <w:rPr>
          <w:rFonts w:hint="eastAsia"/>
          <w:spacing w:val="-6"/>
          <w:lang w:eastAsia="zh-CN"/>
        </w:rPr>
        <w:t>或负责人签字</w:t>
      </w:r>
      <w:r>
        <w:rPr>
          <w:spacing w:val="-6"/>
          <w:lang w:eastAsia="zh-CN"/>
        </w:rPr>
        <w:t>)</w:t>
      </w:r>
      <w:r>
        <w:rPr>
          <w:rFonts w:hint="eastAsia"/>
          <w:spacing w:val="-6"/>
          <w:lang w:eastAsia="zh-CN"/>
        </w:rPr>
        <w:t>：</w:t>
      </w:r>
    </w:p>
    <w:p w14:paraId="10FDA915">
      <w:pPr>
        <w:spacing w:before="2" w:line="227" w:lineRule="auto"/>
        <w:rPr>
          <w:rFonts w:ascii="宋体" w:hAnsi="宋体" w:eastAsia="宋体" w:cs="宋体"/>
          <w:sz w:val="24"/>
          <w:szCs w:val="24"/>
          <w:lang w:eastAsia="zh-CN"/>
        </w:rPr>
      </w:pPr>
      <w:r>
        <w:rPr>
          <w:rFonts w:hint="eastAsia" w:ascii="宋体" w:hAnsi="宋体" w:eastAsia="宋体" w:cs="宋体"/>
          <w:spacing w:val="-7"/>
          <w:sz w:val="24"/>
          <w:szCs w:val="24"/>
          <w:lang w:eastAsia="zh-CN"/>
        </w:rPr>
        <w:t>地址：</w:t>
      </w:r>
    </w:p>
    <w:p w14:paraId="25EDD329">
      <w:pPr>
        <w:spacing w:before="279" w:line="221" w:lineRule="auto"/>
        <w:ind w:left="16"/>
        <w:rPr>
          <w:rFonts w:ascii="宋体" w:hAnsi="宋体" w:eastAsia="宋体" w:cs="宋体"/>
          <w:sz w:val="24"/>
          <w:szCs w:val="24"/>
          <w:lang w:eastAsia="zh-CN"/>
        </w:rPr>
      </w:pPr>
      <w:r>
        <w:rPr>
          <w:rFonts w:hint="eastAsia" w:ascii="宋体" w:hAnsi="宋体" w:eastAsia="宋体" w:cs="宋体"/>
          <w:spacing w:val="-14"/>
          <w:sz w:val="24"/>
          <w:szCs w:val="24"/>
          <w:lang w:eastAsia="zh-CN"/>
        </w:rPr>
        <w:t>电话：</w:t>
      </w:r>
    </w:p>
    <w:p w14:paraId="405670BE">
      <w:pPr>
        <w:spacing w:before="287" w:line="219" w:lineRule="auto"/>
        <w:ind w:left="13"/>
        <w:rPr>
          <w:rFonts w:ascii="宋体" w:hAnsi="宋体" w:eastAsia="宋体" w:cs="宋体"/>
          <w:sz w:val="24"/>
          <w:szCs w:val="24"/>
          <w:lang w:eastAsia="zh-CN"/>
        </w:rPr>
      </w:pPr>
      <w:r>
        <w:rPr>
          <w:rFonts w:hint="eastAsia" w:ascii="宋体" w:hAnsi="宋体" w:eastAsia="宋体" w:cs="宋体"/>
          <w:spacing w:val="-6"/>
          <w:sz w:val="24"/>
          <w:szCs w:val="24"/>
          <w:lang w:eastAsia="zh-CN"/>
        </w:rPr>
        <w:t>邮编：</w:t>
      </w:r>
    </w:p>
    <w:p w14:paraId="3C22EEDA">
      <w:pPr>
        <w:spacing w:before="293" w:line="414" w:lineRule="auto"/>
        <w:ind w:left="4" w:right="88" w:hanging="1"/>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开户银行：</w:t>
      </w:r>
    </w:p>
    <w:p w14:paraId="55811B83">
      <w:pPr>
        <w:spacing w:before="293" w:line="414" w:lineRule="auto"/>
        <w:ind w:left="4" w:right="88" w:hanging="1"/>
        <w:rPr>
          <w:rFonts w:ascii="宋体" w:hAnsi="宋体" w:eastAsia="宋体" w:cs="宋体"/>
          <w:sz w:val="24"/>
          <w:szCs w:val="24"/>
          <w:lang w:eastAsia="zh-CN"/>
        </w:rPr>
      </w:pPr>
      <w:r>
        <w:rPr>
          <w:rFonts w:hint="eastAsia" w:ascii="宋体" w:hAnsi="宋体" w:eastAsia="宋体" w:cs="宋体"/>
          <w:spacing w:val="-7"/>
          <w:sz w:val="24"/>
          <w:szCs w:val="24"/>
          <w:lang w:eastAsia="zh-CN"/>
        </w:rPr>
        <w:t>帐号：</w:t>
      </w:r>
    </w:p>
    <w:p w14:paraId="734B4C70">
      <w:pPr>
        <w:spacing w:before="12" w:line="185" w:lineRule="auto"/>
        <w:ind w:left="42"/>
        <w:rPr>
          <w:rFonts w:ascii="宋体" w:hAnsi="宋体" w:eastAsia="宋体" w:cs="宋体"/>
          <w:sz w:val="24"/>
          <w:szCs w:val="24"/>
        </w:rPr>
      </w:pPr>
      <w:r>
        <w:rPr>
          <w:rFonts w:hint="eastAsia" w:ascii="宋体" w:hAnsi="宋体" w:eastAsia="宋体" w:cs="宋体"/>
          <w:spacing w:val="-18"/>
          <w:sz w:val="24"/>
          <w:szCs w:val="24"/>
        </w:rPr>
        <w:t>日期：</w:t>
      </w:r>
    </w:p>
    <w:p w14:paraId="15B6F4F5">
      <w:pPr>
        <w:spacing w:line="217" w:lineRule="auto"/>
        <w:rPr>
          <w:rFonts w:ascii="宋体" w:hAnsi="宋体" w:eastAsia="宋体" w:cs="宋体"/>
          <w:sz w:val="24"/>
          <w:szCs w:val="24"/>
          <w:lang w:eastAsia="zh-CN"/>
        </w:rPr>
        <w:sectPr>
          <w:type w:val="continuous"/>
          <w:pgSz w:w="11907" w:h="16839"/>
          <w:pgMar w:top="400" w:right="1167" w:bottom="1174" w:left="1144" w:header="0" w:footer="947" w:gutter="0"/>
          <w:cols w:equalWidth="0" w:num="2">
            <w:col w:w="4934" w:space="100"/>
            <w:col w:w="4560"/>
          </w:cols>
        </w:sectPr>
      </w:pPr>
    </w:p>
    <w:p w14:paraId="4F8A5C1C">
      <w:pPr>
        <w:spacing w:before="12" w:line="185" w:lineRule="auto"/>
        <w:ind w:left="42"/>
        <w:rPr>
          <w:rFonts w:ascii="宋体" w:hAnsi="宋体" w:eastAsia="宋体" w:cs="宋体"/>
          <w:spacing w:val="-18"/>
          <w:sz w:val="24"/>
          <w:szCs w:val="24"/>
        </w:rPr>
      </w:pPr>
    </w:p>
    <w:sectPr>
      <w:footerReference r:id="rId31" w:type="default"/>
      <w:type w:val="continuous"/>
      <w:pgSz w:w="11907" w:h="16839"/>
      <w:pgMar w:top="400" w:right="1167" w:bottom="1174" w:left="1144" w:header="0" w:footer="947" w:gutter="0"/>
      <w:cols w:equalWidth="0" w:num="2">
        <w:col w:w="4934" w:space="100"/>
        <w:col w:w="45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2ABBA">
    <w:pPr>
      <w:spacing w:line="236" w:lineRule="auto"/>
      <w:ind w:left="4633"/>
      <w:rPr>
        <w:rFonts w:ascii="Calibri" w:hAnsi="Calibri" w:eastAsia="Calibri" w:cs="Calibri"/>
        <w:sz w:val="18"/>
        <w:szCs w:val="18"/>
      </w:rPr>
    </w:pPr>
    <w:r>
      <w:rPr>
        <w:rFonts w:ascii="Calibri" w:hAnsi="Calibri" w:eastAsia="Calibri" w:cs="Calibri"/>
        <w:sz w:val="18"/>
        <w:szCs w:val="18"/>
      </w:rP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54F96">
    <w:pPr>
      <w:spacing w:line="236" w:lineRule="auto"/>
      <w:ind w:left="4739"/>
      <w:rPr>
        <w:rFonts w:ascii="Calibri" w:hAnsi="Calibri" w:eastAsia="Calibri" w:cs="Calibri"/>
        <w:sz w:val="18"/>
        <w:szCs w:val="18"/>
      </w:rPr>
    </w:pPr>
    <w:r>
      <w:rPr>
        <w:rFonts w:ascii="Calibri" w:hAnsi="Calibri" w:eastAsia="Calibri" w:cs="Calibri"/>
        <w:spacing w:val="-4"/>
        <w:sz w:val="18"/>
        <w:szCs w:val="18"/>
      </w:rPr>
      <w:t>15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9D733">
    <w:pPr>
      <w:spacing w:line="236" w:lineRule="auto"/>
      <w:ind w:left="4859"/>
      <w:rPr>
        <w:rFonts w:ascii="Calibri" w:hAnsi="Calibri" w:eastAsia="Calibri" w:cs="Calibri"/>
        <w:sz w:val="18"/>
        <w:szCs w:val="18"/>
      </w:rPr>
    </w:pPr>
    <w:r>
      <w:rPr>
        <w:rFonts w:ascii="Calibri" w:hAnsi="Calibri" w:eastAsia="Calibri" w:cs="Calibri"/>
        <w:spacing w:val="-4"/>
        <w:sz w:val="18"/>
        <w:szCs w:val="18"/>
      </w:rPr>
      <w:t>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F1C9E">
    <w:pPr>
      <w:spacing w:line="237" w:lineRule="auto"/>
      <w:ind w:left="4733"/>
      <w:rPr>
        <w:rFonts w:ascii="Calibri" w:hAnsi="Calibri" w:eastAsia="Calibri" w:cs="Calibri"/>
        <w:sz w:val="18"/>
        <w:szCs w:val="18"/>
      </w:rPr>
    </w:pPr>
    <w:r>
      <w:rPr>
        <w:rFonts w:ascii="Calibri" w:hAnsi="Calibri" w:eastAsia="Calibri" w:cs="Calibri"/>
        <w:spacing w:val="-4"/>
        <w:sz w:val="18"/>
        <w:szCs w:val="18"/>
      </w:rPr>
      <w:t>17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B092">
    <w:pPr>
      <w:spacing w:line="236" w:lineRule="auto"/>
      <w:ind w:left="4718"/>
      <w:rPr>
        <w:rFonts w:ascii="Calibri" w:hAnsi="Calibri" w:eastAsia="Calibri" w:cs="Calibri"/>
        <w:sz w:val="18"/>
        <w:szCs w:val="18"/>
      </w:rPr>
    </w:pPr>
    <w:r>
      <w:rPr>
        <w:rFonts w:ascii="Calibri" w:hAnsi="Calibri" w:eastAsia="Calibri" w:cs="Calibri"/>
        <w:spacing w:val="-4"/>
        <w:sz w:val="18"/>
        <w:szCs w:val="18"/>
      </w:rPr>
      <w:t>19</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51E3C">
    <w:pPr>
      <w:spacing w:line="236" w:lineRule="auto"/>
      <w:ind w:left="4729"/>
      <w:rPr>
        <w:rFonts w:ascii="Calibri" w:hAnsi="Calibri" w:eastAsia="Calibri" w:cs="Calibri"/>
        <w:sz w:val="18"/>
        <w:szCs w:val="18"/>
      </w:rPr>
    </w:pPr>
    <w:r>
      <w:rPr>
        <w:rFonts w:ascii="Calibri" w:hAnsi="Calibri" w:eastAsia="Calibri" w:cs="Calibri"/>
        <w:spacing w:val="-3"/>
        <w:sz w:val="18"/>
        <w:szCs w:val="18"/>
      </w:rPr>
      <w:t>20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28AC">
    <w:pPr>
      <w:spacing w:line="238" w:lineRule="auto"/>
      <w:ind w:left="4730"/>
      <w:rPr>
        <w:rFonts w:ascii="Calibri" w:hAnsi="Calibri" w:eastAsia="Calibri" w:cs="Calibri"/>
        <w:sz w:val="18"/>
        <w:szCs w:val="18"/>
      </w:rPr>
    </w:pPr>
    <w:r>
      <w:rPr>
        <w:rFonts w:ascii="Calibri" w:hAnsi="Calibri" w:eastAsia="Calibri" w:cs="Calibri"/>
        <w:spacing w:val="-3"/>
        <w:sz w:val="18"/>
        <w:szCs w:val="18"/>
      </w:rPr>
      <w:t>21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708DE">
    <w:pPr>
      <w:spacing w:line="236" w:lineRule="auto"/>
      <w:ind w:left="4854"/>
      <w:rPr>
        <w:rFonts w:ascii="Calibri" w:hAnsi="Calibri" w:eastAsia="Calibri" w:cs="Calibri"/>
        <w:sz w:val="18"/>
        <w:szCs w:val="18"/>
      </w:rPr>
    </w:pPr>
    <w:r>
      <w:rPr>
        <w:rFonts w:ascii="Calibri" w:hAnsi="Calibri" w:eastAsia="Calibri" w:cs="Calibri"/>
        <w:spacing w:val="-3"/>
        <w:sz w:val="18"/>
        <w:szCs w:val="18"/>
      </w:rPr>
      <w:t>23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D1375">
    <w:pPr>
      <w:spacing w:line="236" w:lineRule="auto"/>
      <w:ind w:left="4729"/>
      <w:rPr>
        <w:rFonts w:ascii="Calibri" w:hAnsi="Calibri" w:eastAsia="Calibri" w:cs="Calibri"/>
        <w:spacing w:val="-3"/>
        <w:sz w:val="18"/>
        <w:szCs w:val="18"/>
      </w:rPr>
    </w:pPr>
    <w:r>
      <w:rPr>
        <w:rFonts w:ascii="Calibri" w:hAnsi="Calibri" w:eastAsia="Calibri" w:cs="Calibri"/>
        <w:spacing w:val="-3"/>
        <w:sz w:val="18"/>
        <w:szCs w:val="18"/>
      </w:rPr>
      <w:t>25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86E29">
    <w:pPr>
      <w:spacing w:line="236" w:lineRule="auto"/>
      <w:ind w:left="4729"/>
      <w:rPr>
        <w:rFonts w:ascii="Calibri" w:hAnsi="Calibri" w:eastAsia="Calibri" w:cs="Calibri"/>
        <w:sz w:val="18"/>
        <w:szCs w:val="18"/>
      </w:rPr>
    </w:pPr>
    <w:r>
      <w:rPr>
        <w:rFonts w:ascii="Calibri" w:hAnsi="Calibri" w:eastAsia="Calibri" w:cs="Calibri"/>
        <w:spacing w:val="-3"/>
        <w:sz w:val="18"/>
        <w:szCs w:val="18"/>
      </w:rPr>
      <w:t>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DA04">
    <w:pPr>
      <w:spacing w:line="237" w:lineRule="auto"/>
      <w:ind w:left="4428"/>
      <w:rPr>
        <w:rFonts w:ascii="Calibri" w:hAnsi="Calibri" w:eastAsia="Calibri" w:cs="Calibri"/>
        <w:sz w:val="18"/>
        <w:szCs w:val="18"/>
      </w:rPr>
    </w:pPr>
    <w:r>
      <w:rPr>
        <w:rFonts w:ascii="Calibri" w:hAnsi="Calibri" w:eastAsia="Calibri" w:cs="Calibri"/>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4F12">
    <w:pPr>
      <w:spacing w:line="236" w:lineRule="auto"/>
      <w:ind w:left="5040"/>
      <w:rPr>
        <w:rFonts w:ascii="Calibri" w:hAnsi="Calibri" w:eastAsia="Calibri" w:cs="Calibri"/>
        <w:sz w:val="18"/>
        <w:szCs w:val="18"/>
      </w:rPr>
    </w:pPr>
    <w:r>
      <w:rPr>
        <w:rFonts w:ascii="Calibri" w:hAnsi="Calibri" w:eastAsia="Calibri" w:cs="Calibri"/>
        <w:sz w:val="18"/>
        <w:szCs w:val="18"/>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6E0DC">
    <w:pPr>
      <w:spacing w:line="236" w:lineRule="auto"/>
      <w:ind w:left="4916"/>
      <w:rPr>
        <w:rFonts w:ascii="Calibri" w:hAnsi="Calibri" w:eastAsia="Calibri" w:cs="Calibri"/>
        <w:sz w:val="18"/>
        <w:szCs w:val="18"/>
      </w:rPr>
    </w:pPr>
    <w:r>
      <w:rPr>
        <w:rFonts w:ascii="Calibri" w:hAnsi="Calibri" w:eastAsia="Calibri" w:cs="Calibri"/>
        <w:sz w:val="18"/>
        <w:szCs w:val="18"/>
      </w:rPr>
      <w:t>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6AF69">
    <w:pPr>
      <w:spacing w:line="236" w:lineRule="auto"/>
      <w:ind w:left="4878"/>
      <w:rPr>
        <w:rFonts w:ascii="Calibri" w:hAnsi="Calibri" w:eastAsia="Calibri" w:cs="Calibri"/>
        <w:sz w:val="18"/>
        <w:szCs w:val="18"/>
      </w:rPr>
    </w:pPr>
    <w:r>
      <w:rPr>
        <w:rFonts w:ascii="Calibri" w:hAnsi="Calibri" w:eastAsia="Calibri" w:cs="Calibri"/>
        <w:spacing w:val="-4"/>
        <w:sz w:val="18"/>
        <w:szCs w:val="18"/>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435E0">
    <w:pPr>
      <w:spacing w:line="238" w:lineRule="auto"/>
      <w:ind w:left="4578"/>
      <w:rPr>
        <w:rFonts w:ascii="Calibri" w:hAnsi="Calibri" w:eastAsia="Calibri" w:cs="Calibri"/>
        <w:sz w:val="18"/>
        <w:szCs w:val="18"/>
      </w:rPr>
    </w:pPr>
    <w:r>
      <w:rPr>
        <w:rFonts w:ascii="Calibri" w:hAnsi="Calibri" w:eastAsia="Calibri" w:cs="Calibri"/>
        <w:spacing w:val="-4"/>
        <w:sz w:val="18"/>
        <w:szCs w:val="18"/>
      </w:rPr>
      <w:t>11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433F3">
    <w:pPr>
      <w:spacing w:line="238" w:lineRule="auto"/>
      <w:ind w:left="4859"/>
      <w:rPr>
        <w:rFonts w:ascii="Calibri" w:hAnsi="Calibri" w:eastAsia="Calibri" w:cs="Calibri"/>
        <w:sz w:val="18"/>
        <w:szCs w:val="18"/>
      </w:rPr>
    </w:pPr>
    <w:r>
      <w:rPr>
        <w:rFonts w:ascii="Calibri" w:hAnsi="Calibri" w:eastAsia="Calibri" w:cs="Calibri"/>
        <w:spacing w:val="-4"/>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F859D">
    <w:pPr>
      <w:spacing w:line="236" w:lineRule="auto"/>
      <w:ind w:left="4859"/>
      <w:rPr>
        <w:rFonts w:ascii="Calibri" w:hAnsi="Calibri" w:eastAsia="Calibri" w:cs="Calibri"/>
        <w:sz w:val="18"/>
        <w:szCs w:val="18"/>
      </w:rPr>
    </w:pPr>
    <w:r>
      <w:rPr>
        <w:rFonts w:ascii="Calibri" w:hAnsi="Calibri" w:eastAsia="Calibri" w:cs="Calibri"/>
        <w:spacing w:val="-4"/>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C856">
    <w:pPr>
      <w:spacing w:line="237" w:lineRule="auto"/>
      <w:ind w:left="4859"/>
      <w:rPr>
        <w:rFonts w:ascii="Calibri" w:hAnsi="Calibri" w:eastAsia="Calibri" w:cs="Calibri"/>
        <w:sz w:val="18"/>
        <w:szCs w:val="18"/>
      </w:rPr>
    </w:pPr>
    <w:r>
      <w:rPr>
        <w:rFonts w:ascii="Calibri" w:hAnsi="Calibri" w:eastAsia="Calibri" w:cs="Calibri"/>
        <w:spacing w:val="-4"/>
        <w:sz w:val="18"/>
        <w:szCs w:val="18"/>
      </w:rPr>
      <w:t>14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F5526">
    <w:pPr>
      <w:pStyle w:val="4"/>
      <w:spacing w:before="64" w:line="219" w:lineRule="auto"/>
      <w:ind w:left="304"/>
    </w:pPr>
    <w:r>
      <w:rPr>
        <w:spacing w:val="-7"/>
      </w:rPr>
      <w:t>附件</w:t>
    </w:r>
    <w:r>
      <w:rPr>
        <w:rFonts w:hint="eastAsia"/>
        <w:spacing w:val="-7"/>
        <w:lang w:eastAsia="zh-CN"/>
      </w:rPr>
      <w:t>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83AF">
    <w:pPr>
      <w:pStyle w:val="4"/>
      <w:spacing w:before="64" w:line="219" w:lineRule="auto"/>
      <w:rPr>
        <w:lang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B9C8E">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E3C32">
    <w:pPr>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6F8E7">
    <w:pPr>
      <w:pStyle w:val="4"/>
      <w:spacing w:before="64" w:line="219" w:lineRule="auto"/>
      <w:ind w:left="484"/>
    </w:pPr>
    <w:r>
      <w:rPr>
        <w:spacing w:val="-7"/>
      </w:rPr>
      <w:t>附件</w:t>
    </w:r>
    <w:r>
      <w:rPr>
        <w:rFonts w:hint="eastAsia"/>
        <w:spacing w:val="-7"/>
        <w:lang w:eastAsia="zh-CN"/>
      </w:rPr>
      <w:t>三</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A6FEF">
    <w:pPr>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2FD0">
    <w:pPr>
      <w:pStyle w:val="4"/>
      <w:spacing w:before="64" w:line="219" w:lineRule="auto"/>
      <w:ind w:left="140"/>
    </w:pPr>
    <w:r>
      <w:rPr>
        <w:spacing w:val="-7"/>
      </w:rPr>
      <w:t>附件五</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7D29">
    <w:pPr>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E8CA">
    <w:pPr>
      <w:pStyle w:val="4"/>
      <w:spacing w:before="64" w:line="219" w:lineRule="auto"/>
      <w:ind w:left="20"/>
    </w:pPr>
    <w:r>
      <w:rPr>
        <w:spacing w:val="-7"/>
      </w:rPr>
      <w:t>附件六</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4E178">
    <w:pPr>
      <w:pStyle w:val="4"/>
      <w:spacing w:before="64" w:line="219" w:lineRule="auto"/>
      <w:ind w:left="140"/>
    </w:pPr>
    <w:r>
      <w:rPr>
        <w:spacing w:val="-7"/>
      </w:rPr>
      <w:t>附件七</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87CA8">
    <w:pPr>
      <w:pStyle w:val="4"/>
      <w:spacing w:before="64" w:line="219" w:lineRule="auto"/>
      <w:ind w:left="14"/>
    </w:pPr>
    <w:r>
      <w:rPr>
        <w:spacing w:val="-7"/>
      </w:rPr>
      <w:t>附件八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0DABC"/>
    <w:multiLevelType w:val="singleLevel"/>
    <w:tmpl w:val="3E60DABC"/>
    <w:lvl w:ilvl="0" w:tentative="0">
      <w:start w:val="1"/>
      <w:numFmt w:val="decimal"/>
      <w:suff w:val="nothing"/>
      <w:lvlText w:val="%1"/>
      <w:lvlJc w:val="left"/>
      <w:pPr>
        <w:tabs>
          <w:tab w:val="left" w:pos="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revisionView w:markup="0"/>
  <w:trackRevisions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965223"/>
    <w:rsid w:val="001676E4"/>
    <w:rsid w:val="001E2034"/>
    <w:rsid w:val="00206000"/>
    <w:rsid w:val="004752F2"/>
    <w:rsid w:val="006307FD"/>
    <w:rsid w:val="00650252"/>
    <w:rsid w:val="006974A0"/>
    <w:rsid w:val="0074070C"/>
    <w:rsid w:val="008115EC"/>
    <w:rsid w:val="008153D2"/>
    <w:rsid w:val="008735C7"/>
    <w:rsid w:val="00965223"/>
    <w:rsid w:val="009E031B"/>
    <w:rsid w:val="00A71A1F"/>
    <w:rsid w:val="00AD2760"/>
    <w:rsid w:val="00C566C0"/>
    <w:rsid w:val="00FB4D9F"/>
    <w:rsid w:val="144B26B1"/>
    <w:rsid w:val="17401AA3"/>
    <w:rsid w:val="3951760D"/>
    <w:rsid w:val="49BC6207"/>
    <w:rsid w:val="4CED4535"/>
    <w:rsid w:val="5C3E2202"/>
    <w:rsid w:val="65880D2A"/>
    <w:rsid w:val="6ED554AF"/>
    <w:rsid w:val="70812DB8"/>
    <w:rsid w:val="7D642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keepNext/>
      <w:keepLines/>
      <w:tabs>
        <w:tab w:val="left" w:pos="720"/>
      </w:tabs>
      <w:spacing w:before="260" w:after="260" w:line="413" w:lineRule="auto"/>
      <w:ind w:left="720" w:hanging="432"/>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4"/>
      <w:szCs w:val="24"/>
    </w:rPr>
  </w:style>
  <w:style w:type="paragraph" w:styleId="5">
    <w:name w:val="Plain Text"/>
    <w:basedOn w:val="1"/>
    <w:qFormat/>
    <w:uiPriority w:val="0"/>
    <w:rPr>
      <w:rFonts w:ascii="宋体" w:hAnsi="Courier New"/>
    </w:rPr>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11">
    <w:name w:val="Strong"/>
    <w:basedOn w:val="10"/>
    <w:qFormat/>
    <w:uiPriority w:val="0"/>
    <w:rPr>
      <w:b/>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rPr>
  </w:style>
  <w:style w:type="character" w:customStyle="1" w:styleId="14">
    <w:name w:val="批注框文本 Char"/>
    <w:basedOn w:val="10"/>
    <w:link w:val="6"/>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theme" Target="theme/theme1.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footer" Target="footer1.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6286</Words>
  <Characters>6571</Characters>
  <Lines>113</Lines>
  <Paragraphs>31</Paragraphs>
  <TotalTime>0</TotalTime>
  <ScaleCrop>false</ScaleCrop>
  <LinksUpToDate>false</LinksUpToDate>
  <CharactersWithSpaces>6594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2026-07-13T03:30:00Z</dcterms:created>
  <dc:creator>peng</dc:creator>
  <cp:lastModifiedBy>asdodo</cp:lastModifiedBy>
  <dcterms:modified xsi:type="dcterms:W3CDTF">2026-07-15T03:56:14Z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2026-04-29T17:48:53Z</vt:filetime>
  </property>
  <property fmtid="{D5CDD505-2E9C-101B-9397-08002B2CF9AE}" pid="4" name="KSOTemplateDocerSaveRecord">
    <vt:lpwstr>eyJoZGlkIjoiYzI4ZWUyMjQ4OWExMWFhOTNlMmFkZWIzZTQwOTMzYjkiLCJ1c2VySWQiOiI1NTMzNDUwNDQifQ==</vt:lpwstr>
  </property>
  <property fmtid="{D5CDD505-2E9C-101B-9397-08002B2CF9AE}" pid="5" name="KSOProductBuildVer">
    <vt:lpwstr>2052-12.1.0.26895</vt:lpwstr>
  </property>
  <property fmtid="{D5CDD505-2E9C-101B-9397-08002B2CF9AE}" pid="6" name="ICV">
    <vt:lpwstr>E8A046F94C674D7E80B6CF89D532E4FE_13</vt:lpwstr>
  </property>
</Properties>
</file>