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BD5E2">
      <w:pPr>
        <w:pStyle w:val="2"/>
        <w:numPr>
          <w:ilvl w:val="0"/>
          <w:numId w:val="0"/>
        </w:numPr>
        <w:bidi w:val="0"/>
        <w:jc w:val="center"/>
        <w:rPr>
          <w:rFonts w:hint="eastAsia" w:cs="Times New Roman" w:asciiTheme="minorEastAsia" w:hAnsiTheme="minorEastAsia"/>
          <w:b/>
          <w:sz w:val="32"/>
          <w:szCs w:val="32"/>
        </w:rPr>
      </w:pPr>
      <w:r>
        <w:rPr>
          <w:rFonts w:hint="eastAsia"/>
          <w:sz w:val="32"/>
          <w:szCs w:val="32"/>
          <w:lang w:val="en-US" w:eastAsia="zh-CN"/>
        </w:rPr>
        <w:t>智慧超声系统升级改造功能要求</w:t>
      </w:r>
    </w:p>
    <w:p w14:paraId="1014C138">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登记管理</w:t>
      </w:r>
    </w:p>
    <w:p w14:paraId="07453A71">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支持通过条码、二维码、就诊卡及电子健康卡，提取病人检查申请信息。</w:t>
      </w:r>
    </w:p>
    <w:p w14:paraId="05DFC444">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支持接收来自集成平台或HIS的电子申请单信息。</w:t>
      </w:r>
    </w:p>
    <w:p w14:paraId="7479158E">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支持根据纸质申请单条形码输入提取申请单信息。</w:t>
      </w:r>
    </w:p>
    <w:p w14:paraId="643CD2E8">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 xml:space="preserve">支持快速新增病人，点击后可以直接进行检查。 </w:t>
      </w:r>
    </w:p>
    <w:p w14:paraId="0C7404E5">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年龄较小的患者可以关联母亲信息，年龄可以由后台进行配置，默认小于5岁时可以关联母亲信息，关联后可以在诊断时快速查看母亲的检查记录。</w:t>
      </w:r>
    </w:p>
    <w:p w14:paraId="59EC8D45">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支持登记时自动判断复诊病人或复诊弹框提醒，以及复诊病人信息更新。</w:t>
      </w:r>
    </w:p>
    <w:p w14:paraId="62F4863A">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支持通过高拍仪实现申请单扫描并长期保存，扫描的申请单可以同步给检查医生。</w:t>
      </w:r>
    </w:p>
    <w:p w14:paraId="59CE4A11">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支持配置电子申请单模版并可以在获取申请单信息后自动根据模版展示电子申请单内容。</w:t>
      </w:r>
      <w:bookmarkStart w:id="1" w:name="_GoBack"/>
      <w:bookmarkEnd w:id="1"/>
    </w:p>
    <w:p w14:paraId="59FC56B3">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对同一个患者登记的多个独立检查任务进行合并，合并前进行同一患者、相同申请科室与患者来源、检查状态的校验，完全一致则允许合并，否则不允许合并，合并后支持修改优先级（默认最高级别）、预约时段、检查诊室、检查医生、排队号 。</w:t>
      </w:r>
    </w:p>
    <w:p w14:paraId="4096F9C7">
      <w:pPr>
        <w:numPr>
          <w:ilvl w:val="0"/>
          <w:numId w:val="2"/>
        </w:numPr>
        <w:spacing w:line="240" w:lineRule="auto"/>
        <w:rPr>
          <w:rFonts w:hint="eastAsia" w:cs="Times New Roman" w:asciiTheme="minorEastAsia" w:hAnsiTheme="minorEastAsia"/>
        </w:rPr>
      </w:pPr>
      <w:r>
        <w:rPr>
          <w:rFonts w:cs="Times New Roman" w:asciiTheme="minorEastAsia" w:hAnsiTheme="minorEastAsia"/>
        </w:rPr>
        <w:t>支持对已合并检查或医嘱项目＞1的进行拆分，点击拆分检查后支持根据申请单或医嘱项目拆分，支持展示拆分后的页面样式，包含需要展示患者姓名、医嘱项目、检查队列、优先级、预约时段、检查技师、检查诊室</w:t>
      </w:r>
      <w:r>
        <w:rPr>
          <w:rFonts w:hint="eastAsia" w:cs="Times New Roman" w:asciiTheme="minorEastAsia" w:hAnsiTheme="minorEastAsia"/>
        </w:rPr>
        <w:t>。</w:t>
      </w:r>
    </w:p>
    <w:p w14:paraId="7AF91E95">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支持根据不同医嘱项目设置不同的检查队列</w:t>
      </w:r>
      <w:r>
        <w:rPr>
          <w:rFonts w:cs="Times New Roman" w:asciiTheme="minorEastAsia" w:hAnsiTheme="minorEastAsia"/>
        </w:rPr>
        <w:t>，在登记时可以自动推荐相应的队列</w:t>
      </w:r>
      <w:r>
        <w:rPr>
          <w:rFonts w:hint="eastAsia" w:cs="Times New Roman" w:asciiTheme="minorEastAsia" w:hAnsiTheme="minorEastAsia"/>
        </w:rPr>
        <w:t>。</w:t>
      </w:r>
    </w:p>
    <w:p w14:paraId="42172B6C">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支持手工与自动分诊：手工将病人指定检查诊室或指定医生，或者根据检查队列自动分配到检查诊室。</w:t>
      </w:r>
    </w:p>
    <w:p w14:paraId="0DE99A4A">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登记时可设置VIP检查</w:t>
      </w:r>
      <w:r>
        <w:rPr>
          <w:rFonts w:cs="Times New Roman" w:asciiTheme="minorEastAsia" w:hAnsiTheme="minorEastAsia"/>
        </w:rPr>
        <w:t>：通过权限控制，拥有此权限的用户才可以设置患者为VIP及可以看到此检查。通过“VIP检查”功能，工作人员将患者标记为VIP，以确保其在检查安排和流程中的优先处理，设置后只有VIP查看权限的人才可以查看，保障了患者的隐私</w:t>
      </w:r>
      <w:r>
        <w:rPr>
          <w:rFonts w:hint="eastAsia" w:cs="Times New Roman" w:asciiTheme="minorEastAsia" w:hAnsiTheme="minorEastAsia"/>
        </w:rPr>
        <w:t>。</w:t>
      </w:r>
    </w:p>
    <w:p w14:paraId="55D0CA5E">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临床授权</w:t>
      </w:r>
      <w:r>
        <w:rPr>
          <w:rFonts w:cs="Times New Roman" w:asciiTheme="minorEastAsia" w:hAnsiTheme="minorEastAsia"/>
        </w:rPr>
        <w:t>：通过权限控制，被授权的临床医生在查看此患者的检查时需要在有效期内输入正确密码，否则无法查看此患者的检查数据</w:t>
      </w:r>
      <w:r>
        <w:rPr>
          <w:rFonts w:hint="eastAsia" w:cs="Times New Roman" w:asciiTheme="minorEastAsia" w:hAnsiTheme="minorEastAsia"/>
        </w:rPr>
        <w:t>。</w:t>
      </w:r>
    </w:p>
    <w:p w14:paraId="45F06EE9">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支持设置可预约队列，登记时根据检查队列展示所选队列每天各时段的预约情况。</w:t>
      </w:r>
    </w:p>
    <w:p w14:paraId="33DBB6AA">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可以通过日历视图查看每月各队列预约患者的数据情况，表格视图展示具体预约的患者数据，可以进行签到编辑的操作。</w:t>
      </w:r>
    </w:p>
    <w:p w14:paraId="0EFB5F51">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预约数据支持批量签到、扫码快速签到的功能。</w:t>
      </w:r>
    </w:p>
    <w:p w14:paraId="5C846BCF">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支持调整分诊列表、患者登记、待签到列表、待登记列表、工作列表的顺序与是否展示。</w:t>
      </w:r>
    </w:p>
    <w:p w14:paraId="5F28C5AE">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支持自定义配置患者登记的字段，按照基本信息、医嘱信息、登记信息的内容。</w:t>
      </w:r>
    </w:p>
    <w:p w14:paraId="3A348A1D">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患者登记页面布局支持左右结构与横向结构两种模式的方案。</w:t>
      </w:r>
    </w:p>
    <w:p w14:paraId="0CA35594">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支持通过HL7接口与HIS系统进行对接，采用推或拉的模式获取待登记的数据。</w:t>
      </w:r>
    </w:p>
    <w:p w14:paraId="7116B67A">
      <w:pPr>
        <w:numPr>
          <w:ilvl w:val="0"/>
          <w:numId w:val="2"/>
        </w:numPr>
        <w:spacing w:line="240" w:lineRule="auto"/>
        <w:rPr>
          <w:rFonts w:hint="eastAsia" w:cs="Times New Roman" w:asciiTheme="minorEastAsia" w:hAnsiTheme="minorEastAsia"/>
        </w:rPr>
      </w:pPr>
      <w:r>
        <w:rPr>
          <w:rFonts w:hint="eastAsia" w:cs="Times New Roman" w:asciiTheme="minorEastAsia" w:hAnsiTheme="minorEastAsia"/>
        </w:rPr>
        <w:t>对于待登记的数据，支持单条登记与批量登记的功能。</w:t>
      </w:r>
    </w:p>
    <w:p w14:paraId="0F634A81">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分诊管理</w:t>
      </w:r>
    </w:p>
    <w:p w14:paraId="6F2DE4CB">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支持根据患者登记顺序+检查队列生成并打印排队号。</w:t>
      </w:r>
    </w:p>
    <w:p w14:paraId="4EAF26D9">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支持查看当天各检查诊室的空闲状态及患者的排队人数情况。</w:t>
      </w:r>
    </w:p>
    <w:p w14:paraId="30722A46">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支持查看当天各检查队列等候人数、已叫人数、合计人数、部位数、部位积分数。</w:t>
      </w:r>
    </w:p>
    <w:p w14:paraId="26CC984C">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支持显示患者等待时间，患者重新排队时等待时间重置。</w:t>
      </w:r>
    </w:p>
    <w:p w14:paraId="11FB5F6C">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分诊成功后自动计算候诊时长。若患者候诊时长超过系统预设时限，将在队列名称后显示“堵”标记，自动提醒护士队列堵塞，并高亮显示堵塞数据，以便及时分流。</w:t>
      </w:r>
    </w:p>
    <w:p w14:paraId="73887478">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支持设置常用语音播放内容并结合患者姓名进行播放、支持自定义语音播放文字内容。</w:t>
      </w:r>
    </w:p>
    <w:p w14:paraId="54E90F50">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可以根据优先级、患者来源等配置不同颜色进行区分显示。</w:t>
      </w:r>
    </w:p>
    <w:p w14:paraId="0BFD4350">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提供数据检索功能，可以通过多条件检索预约登记的病人信息。</w:t>
      </w:r>
    </w:p>
    <w:p w14:paraId="0E0BFFF9">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支持排队小票格式信息配置，如排队号、医嘱项目、检查部位检查诊室名称、排队人数、预约日期、注意事项等信息。</w:t>
      </w:r>
    </w:p>
    <w:p w14:paraId="7D67B7DD">
      <w:pPr>
        <w:numPr>
          <w:ilvl w:val="0"/>
          <w:numId w:val="3"/>
        </w:numPr>
        <w:spacing w:line="240" w:lineRule="auto"/>
        <w:rPr>
          <w:rFonts w:hint="eastAsia" w:cs="Times New Roman" w:asciiTheme="minorEastAsia" w:hAnsiTheme="minorEastAsia"/>
        </w:rPr>
      </w:pPr>
      <w:r>
        <w:rPr>
          <w:rFonts w:hint="eastAsia" w:cs="Times New Roman" w:asciiTheme="minorEastAsia" w:hAnsiTheme="minorEastAsia"/>
        </w:rPr>
        <w:t>支持扫描申请单调取HIS系统该患者的数据并弹出his补录界面，默认带出补录患者的信息（患者ID、姓名、性别、年龄、患者来源、医嘱项目、检查部位、临床诊断、申请时间）。可根据患者来源和HIS号检索要补录的患者信息。</w:t>
      </w:r>
    </w:p>
    <w:p w14:paraId="0F059346">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叫号管理</w:t>
      </w:r>
    </w:p>
    <w:p w14:paraId="63EF8CD0">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支持以检查队列或检查诊室区分显示患者排队信息、已叫号信息、过号信息、正叫信息以及温馨提示信息。</w:t>
      </w:r>
    </w:p>
    <w:p w14:paraId="77FA0417">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点击呼叫按钮后根据后台参数配置，如果开启配置则弹出扫描核验信息，同时需要检查医生点击确定按钮进行患者信息及检查部位确认。</w:t>
      </w:r>
    </w:p>
    <w:p w14:paraId="4D7BE236">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支持显示患者类型信息如急诊、预约等，按照优先级叫号，支持重复呼叫。</w:t>
      </w:r>
    </w:p>
    <w:p w14:paraId="24A21533">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支持设置呼叫规则以及留号规则。</w:t>
      </w:r>
    </w:p>
    <w:p w14:paraId="7914085C">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支持语音设置，包括叫号语音播放次数、报告语音播放次数、设置语音播放内容、设置语音速度等。</w:t>
      </w:r>
    </w:p>
    <w:p w14:paraId="1091B287">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支持叫号屏图像化配置，自定义叫号屏背景、字体等内容。</w:t>
      </w:r>
    </w:p>
    <w:p w14:paraId="407A9752">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开启盲叫与半盲功能。盲叫功能将隐藏候诊列表，仅保留“呼叫下一位”操作。半盲功能展示候诊列表，但会对关键字段（如检查部位、医嘱项目、患者姓名、年龄等，具体显示字段可配置）进行星号脱敏处理，避免挑拣患者。</w:t>
      </w:r>
    </w:p>
    <w:p w14:paraId="3A0BFA0F">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支持配置自动叫号功能，开启后医生在诊断完成上一份检查后，不需要做其它操作，系统将自动按照顺序呼叫下一位。</w:t>
      </w:r>
    </w:p>
    <w:p w14:paraId="7884E00C">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呼叫容错机制：支持医生误叫号后操作“出本诊室”选择待叫号状态使其继续排队。支持患者不满足检查条件时，操作“出本诊室”选择暂停状态使其暂停检查；支持医生多次呼叫患者后未到达，操作“出本诊室”选择过号状态作过号处理。</w:t>
      </w:r>
    </w:p>
    <w:p w14:paraId="1C941AF5">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支持叫号屏方案</w:t>
      </w:r>
      <w:r>
        <w:rPr>
          <w:rFonts w:cs="Times New Roman" w:asciiTheme="minorEastAsia" w:hAnsiTheme="minorEastAsia"/>
        </w:rPr>
        <w:t>配置</w:t>
      </w:r>
      <w:r>
        <w:rPr>
          <w:rFonts w:hint="eastAsia" w:cs="Times New Roman" w:asciiTheme="minorEastAsia" w:hAnsiTheme="minorEastAsia"/>
        </w:rPr>
        <w:t>，</w:t>
      </w:r>
      <w:r>
        <w:rPr>
          <w:rFonts w:cs="Times New Roman" w:asciiTheme="minorEastAsia" w:hAnsiTheme="minorEastAsia"/>
        </w:rPr>
        <w:t>不同的叫号屏可以配置使用不同的显示规则，</w:t>
      </w:r>
      <w:r>
        <w:rPr>
          <w:rFonts w:hint="eastAsia" w:cs="Times New Roman" w:asciiTheme="minorEastAsia" w:hAnsiTheme="minorEastAsia"/>
        </w:rPr>
        <w:t>订阅不同的诊室、队列。</w:t>
      </w:r>
    </w:p>
    <w:p w14:paraId="78DAE05F">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w:t>
      </w:r>
      <w:r>
        <w:rPr>
          <w:rFonts w:cs="Times New Roman" w:asciiTheme="minorEastAsia" w:hAnsiTheme="minorEastAsia"/>
        </w:rPr>
        <w:t>自定义叫号屏显示内容：</w:t>
      </w:r>
      <w:r>
        <w:rPr>
          <w:rFonts w:hint="eastAsia" w:cs="Times New Roman" w:asciiTheme="minorEastAsia" w:hAnsiTheme="minorEastAsia"/>
        </w:rPr>
        <w:t>自己选择叫号屏的主题、布局。</w:t>
      </w:r>
    </w:p>
    <w:p w14:paraId="7FDEA5A0">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支持自定义患者显示格式</w:t>
      </w:r>
      <w:r>
        <w:rPr>
          <w:rFonts w:cs="Times New Roman" w:asciiTheme="minorEastAsia" w:hAnsiTheme="minorEastAsia"/>
        </w:rPr>
        <w:t>：包括排队患者格式，已叫号显示格式，已过号显示格式</w:t>
      </w:r>
      <w:r>
        <w:rPr>
          <w:rFonts w:hint="eastAsia" w:cs="Times New Roman" w:asciiTheme="minorEastAsia" w:hAnsiTheme="minorEastAsia"/>
        </w:rPr>
        <w:t>。</w:t>
      </w:r>
    </w:p>
    <w:p w14:paraId="1B84FAEA">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支持患者信息脱敏</w:t>
      </w:r>
      <w:r>
        <w:rPr>
          <w:rFonts w:cs="Times New Roman" w:asciiTheme="minorEastAsia" w:hAnsiTheme="minorEastAsia"/>
        </w:rPr>
        <w:t>显示：排队患者姓名以及正叫患者姓名进行脱敏显示</w:t>
      </w:r>
      <w:r>
        <w:rPr>
          <w:rFonts w:hint="eastAsia" w:cs="Times New Roman" w:asciiTheme="minorEastAsia" w:hAnsiTheme="minorEastAsia"/>
        </w:rPr>
        <w:t>。</w:t>
      </w:r>
    </w:p>
    <w:p w14:paraId="579AAC5D">
      <w:pPr>
        <w:numPr>
          <w:ilvl w:val="0"/>
          <w:numId w:val="4"/>
        </w:numPr>
        <w:spacing w:line="240" w:lineRule="auto"/>
        <w:rPr>
          <w:rFonts w:hint="eastAsia" w:cs="Times New Roman" w:asciiTheme="minorEastAsia" w:hAnsiTheme="minorEastAsia"/>
        </w:rPr>
      </w:pPr>
      <w:r>
        <w:rPr>
          <w:rFonts w:cs="Times New Roman" w:asciiTheme="minorEastAsia" w:hAnsiTheme="minorEastAsia"/>
        </w:rPr>
        <w:t>支持优先级颜色展示：</w:t>
      </w:r>
      <w:r>
        <w:rPr>
          <w:rFonts w:hint="eastAsia" w:cs="Times New Roman" w:asciiTheme="minorEastAsia" w:hAnsiTheme="minorEastAsia"/>
        </w:rPr>
        <w:t>不同的优先级展示不同的颜色。</w:t>
      </w:r>
    </w:p>
    <w:p w14:paraId="63D33EF4">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支持选择不同</w:t>
      </w:r>
      <w:r>
        <w:rPr>
          <w:rFonts w:cs="Times New Roman" w:asciiTheme="minorEastAsia" w:hAnsiTheme="minorEastAsia"/>
        </w:rPr>
        <w:t>语音库，包括：服务端语音，本机浏览器语音，本机客户端语音</w:t>
      </w:r>
      <w:r>
        <w:rPr>
          <w:rFonts w:hint="eastAsia" w:cs="Times New Roman" w:asciiTheme="minorEastAsia" w:hAnsiTheme="minorEastAsia"/>
        </w:rPr>
        <w:t>。</w:t>
      </w:r>
    </w:p>
    <w:p w14:paraId="3A23084F">
      <w:pPr>
        <w:numPr>
          <w:ilvl w:val="0"/>
          <w:numId w:val="4"/>
        </w:numPr>
        <w:spacing w:line="240" w:lineRule="auto"/>
        <w:rPr>
          <w:rFonts w:hint="eastAsia" w:cs="Times New Roman" w:asciiTheme="minorEastAsia" w:hAnsiTheme="minorEastAsia"/>
        </w:rPr>
      </w:pPr>
      <w:r>
        <w:rPr>
          <w:rFonts w:cs="Times New Roman" w:asciiTheme="minorEastAsia" w:hAnsiTheme="minorEastAsia"/>
        </w:rPr>
        <w:t>支持二维码签到管理：</w:t>
      </w:r>
      <w:r>
        <w:rPr>
          <w:rFonts w:hint="eastAsia" w:cs="Times New Roman" w:asciiTheme="minorEastAsia" w:hAnsiTheme="minorEastAsia"/>
        </w:rPr>
        <w:t>上传二维码以及二维码描述，并在叫号屏上进行显示</w:t>
      </w:r>
      <w:r>
        <w:rPr>
          <w:rFonts w:cs="Times New Roman" w:asciiTheme="minorEastAsia" w:hAnsiTheme="minorEastAsia"/>
        </w:rPr>
        <w:t>进行扫码签到等操作</w:t>
      </w:r>
      <w:r>
        <w:rPr>
          <w:rFonts w:hint="eastAsia" w:cs="Times New Roman" w:asciiTheme="minorEastAsia" w:hAnsiTheme="minorEastAsia"/>
        </w:rPr>
        <w:t>。</w:t>
      </w:r>
    </w:p>
    <w:p w14:paraId="6D02873A">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支持呼叫信息弹窗共享：设置当前呼叫信息在组合内的每一个屏幕上显示。</w:t>
      </w:r>
    </w:p>
    <w:p w14:paraId="150AB5AF">
      <w:pPr>
        <w:numPr>
          <w:ilvl w:val="0"/>
          <w:numId w:val="4"/>
        </w:numPr>
        <w:spacing w:line="240" w:lineRule="auto"/>
        <w:rPr>
          <w:rFonts w:hint="eastAsia" w:cs="Times New Roman" w:asciiTheme="minorEastAsia" w:hAnsiTheme="minorEastAsia"/>
        </w:rPr>
      </w:pPr>
      <w:r>
        <w:rPr>
          <w:rFonts w:cs="Times New Roman" w:asciiTheme="minorEastAsia" w:hAnsiTheme="minorEastAsia"/>
        </w:rPr>
        <w:t>支持</w:t>
      </w:r>
      <w:r>
        <w:rPr>
          <w:rFonts w:hint="eastAsia" w:cs="Times New Roman" w:asciiTheme="minorEastAsia" w:hAnsiTheme="minorEastAsia"/>
        </w:rPr>
        <w:t>呼叫互斥：设置组合内的一个屏幕发声时，其他屏幕不发声。</w:t>
      </w:r>
    </w:p>
    <w:p w14:paraId="364A8754">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rPr>
        <w:t>支持自定义多音字、偏僻字读音设置。</w:t>
      </w:r>
    </w:p>
    <w:p w14:paraId="4AC0B64B">
      <w:pPr>
        <w:numPr>
          <w:ilvl w:val="0"/>
          <w:numId w:val="4"/>
        </w:numPr>
        <w:spacing w:line="240" w:lineRule="auto"/>
        <w:rPr>
          <w:rFonts w:hint="eastAsia" w:cs="Times New Roman" w:asciiTheme="minorEastAsia" w:hAnsiTheme="minorEastAsia"/>
        </w:rPr>
      </w:pPr>
      <w:r>
        <w:rPr>
          <w:rFonts w:hint="eastAsia" w:cs="Times New Roman" w:asciiTheme="minorEastAsia" w:hAnsiTheme="minorEastAsia"/>
          <w:lang w:val="en-US" w:eastAsia="zh-CN"/>
        </w:rPr>
        <w:t>支持一二级叫号服务：系统平台可配置检查科室、检查队列、二级屏医生头像及介绍信息、叫号屏模式配置、呼叫次数等功能。叫号服务软件将各个排队队列数据推送到相对应的一级分诊屏、二级分诊屏上，系统软件可将视音频及图片等多媒体信息发送到显示屏上，实现各种形式的宣教播放，支持普通话、粤语、英语呼叫；</w:t>
      </w:r>
    </w:p>
    <w:p w14:paraId="64367103">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实时影像</w:t>
      </w:r>
    </w:p>
    <w:p w14:paraId="179A7595">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支持模拟信号采集；含HDMI、SDI、DVI输出口图像输出接口。</w:t>
      </w:r>
    </w:p>
    <w:p w14:paraId="1B9D816A">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支持与符合DICOM3.0标准的超声设备无缝集成，设备图像可一键传入超声工作站；支持DICOM采集传输与编辑报告对不同患者分别操作，互不影响，提高超声检查效率。</w:t>
      </w:r>
    </w:p>
    <w:p w14:paraId="047A8066">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支持通过采集手柄、键盘快捷键采集图像。</w:t>
      </w:r>
    </w:p>
    <w:p w14:paraId="6A9C8811">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支持静态图像采集及动态图像采集。</w:t>
      </w:r>
    </w:p>
    <w:p w14:paraId="121CEB2A">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支持适配不同设备的影像界面，能够设置截取图像区域、图像边框。</w:t>
      </w:r>
    </w:p>
    <w:p w14:paraId="7A766ED0">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支持对图像进行移动、缩放、自适应、隐藏测量值、定标、文字标注、箭头标注、直线测量、角度测量、矩形测量、多边形测量、椭圆测量、还原、删除、保存测量和标注、</w:t>
      </w:r>
      <w:r>
        <w:rPr>
          <w:rFonts w:hint="eastAsia" w:cs="Times New Roman" w:asciiTheme="minorEastAsia" w:hAnsiTheme="minorEastAsia"/>
          <w:lang w:val="en-US" w:eastAsia="zh-CN"/>
        </w:rPr>
        <w:t>清除</w:t>
      </w:r>
      <w:r>
        <w:rPr>
          <w:rFonts w:hint="eastAsia" w:cs="Times New Roman" w:asciiTheme="minorEastAsia" w:hAnsiTheme="minorEastAsia"/>
        </w:rPr>
        <w:t>测量和标注。</w:t>
      </w:r>
    </w:p>
    <w:p w14:paraId="2C86297C">
      <w:pPr>
        <w:numPr>
          <w:ilvl w:val="0"/>
          <w:numId w:val="5"/>
        </w:numPr>
        <w:spacing w:line="240" w:lineRule="auto"/>
        <w:rPr>
          <w:rFonts w:hint="eastAsia" w:cs="Times New Roman" w:asciiTheme="minorEastAsia" w:hAnsiTheme="minorEastAsia"/>
        </w:rPr>
      </w:pPr>
      <w:r>
        <w:rPr>
          <w:rFonts w:hint="eastAsia" w:cs="Times New Roman" w:asciiTheme="minorEastAsia" w:hAnsiTheme="minorEastAsia"/>
        </w:rPr>
        <w:t>支持将图像导出为DCM/JPG格式；将影像导出为AVI格式。</w:t>
      </w:r>
    </w:p>
    <w:p w14:paraId="31F240B5">
      <w:pPr>
        <w:numPr>
          <w:ilvl w:val="0"/>
          <w:numId w:val="5"/>
        </w:numPr>
        <w:spacing w:line="240" w:lineRule="auto"/>
        <w:rPr>
          <w:rFonts w:hint="eastAsia" w:cs="Times New Roman" w:asciiTheme="minorEastAsia" w:hAnsiTheme="minorEastAsia"/>
        </w:rPr>
      </w:pPr>
      <w:r>
        <w:rPr>
          <w:rFonts w:cs="Times New Roman" w:asciiTheme="minorEastAsia" w:hAnsiTheme="minorEastAsia"/>
        </w:rPr>
        <w:t>支持将JPG以及AVI格式的影像进行导入系统</w:t>
      </w:r>
      <w:r>
        <w:rPr>
          <w:rFonts w:hint="eastAsia" w:cs="Times New Roman" w:asciiTheme="minorEastAsia" w:hAnsiTheme="minorEastAsia"/>
        </w:rPr>
        <w:t>。</w:t>
      </w:r>
    </w:p>
    <w:p w14:paraId="35A91E3F">
      <w:pPr>
        <w:numPr>
          <w:ilvl w:val="0"/>
          <w:numId w:val="5"/>
        </w:numPr>
        <w:spacing w:line="240" w:lineRule="auto"/>
        <w:rPr>
          <w:rFonts w:hint="eastAsia" w:cs="Times New Roman" w:asciiTheme="minorEastAsia" w:hAnsiTheme="minorEastAsia"/>
        </w:rPr>
      </w:pPr>
      <w:r>
        <w:rPr>
          <w:rFonts w:cs="Times New Roman" w:asciiTheme="minorEastAsia" w:hAnsiTheme="minorEastAsia"/>
        </w:rPr>
        <w:t>影像匹配：对未关联患者信息的图像支持选中患者进行影像匹配，同时支持解除匹配</w:t>
      </w:r>
      <w:r>
        <w:rPr>
          <w:rFonts w:hint="eastAsia" w:cs="Times New Roman" w:asciiTheme="minorEastAsia" w:hAnsiTheme="minorEastAsia"/>
        </w:rPr>
        <w:t>。</w:t>
      </w:r>
    </w:p>
    <w:p w14:paraId="33FA1D18">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诊断中心</w:t>
      </w:r>
    </w:p>
    <w:p w14:paraId="1D3B0321">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支持同一诊室两个医生工作模式，一人专业书写报告，一人专业检查采图，同时对两个病人进行检查诊断。</w:t>
      </w:r>
    </w:p>
    <w:p w14:paraId="7BF3C18E">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支持影像采集和报告诊断同屏工作模式。</w:t>
      </w:r>
    </w:p>
    <w:p w14:paraId="51556A1C">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呼叫患者后对传染病患者做温馨提醒，需要医生做好防护。</w:t>
      </w:r>
    </w:p>
    <w:p w14:paraId="54D48205">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支持叫号与诊断在一个页面进行操作，诊断完成后直接在当前页面呼叫下一位。</w:t>
      </w:r>
    </w:p>
    <w:p w14:paraId="778CEF7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当用户打开报告界面进行书写时，根据当前检查的信息（检查部位），自动查询相匹配的检查报告模版内容，并进行置顶和展开。方便医生进行快速引用。</w:t>
      </w:r>
    </w:p>
    <w:p w14:paraId="74CB15B8">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支持诊断知识库管理：可以编辑知识库术语，增加正常/异常病历，增加文件夹，作废节点，还原节点等操作。</w:t>
      </w:r>
    </w:p>
    <w:p w14:paraId="2E0D394B">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支持在维护知识库时关联检查参数。诊断中若填写关联参数，引用该知识库内容时，参数可自动填充至报告；修改参数时联动更新，减少医生报告书写错误。</w:t>
      </w:r>
    </w:p>
    <w:p w14:paraId="4C5BB90E">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支持报告书写完成后进入预览模式，可以对报告进行所见即所得的查看。</w:t>
      </w:r>
    </w:p>
    <w:p w14:paraId="75D71A8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支持配置多个报告模版，同时可以根据不同的规则配置完成打印报告时使用哪个报告模版。</w:t>
      </w:r>
    </w:p>
    <w:p w14:paraId="5820F7EB">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支持诊断报告界面字体大小、常见字符、行高等设置。</w:t>
      </w:r>
    </w:p>
    <w:p w14:paraId="03D3D49B">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支持一键调整检查所见和提示字体增大和缩小。</w:t>
      </w:r>
    </w:p>
    <w:p w14:paraId="708FF6CD">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支持预产期/孕周自动获得：输入末次月经自动获得预产期、孕周，输入孕周也可获得末次月经、预产期。以及孕周自动校验。</w:t>
      </w:r>
    </w:p>
    <w:p w14:paraId="5DFC1506">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支持打开多个患者的页签，书写多个患者的检查报告。</w:t>
      </w:r>
    </w:p>
    <w:p w14:paraId="2ABF7F71">
      <w:pPr>
        <w:numPr>
          <w:ilvl w:val="0"/>
          <w:numId w:val="6"/>
        </w:numPr>
        <w:spacing w:line="240" w:lineRule="auto"/>
        <w:rPr>
          <w:rFonts w:hint="eastAsia" w:cs="Times New Roman" w:asciiTheme="minorEastAsia" w:hAnsiTheme="minorEastAsia"/>
        </w:rPr>
      </w:pPr>
      <w:bookmarkStart w:id="0" w:name="_Hlk176884530"/>
      <w:r>
        <w:rPr>
          <w:rFonts w:hint="eastAsia" w:cs="Times New Roman" w:asciiTheme="minorEastAsia" w:hAnsiTheme="minorEastAsia"/>
        </w:rPr>
        <w:t>支持诊断报告智能校验提醒，如：男性检查申请中出现女性才有的描述内容（如：子宫）、描述和诊断不一致，系统会自动弹出提醒医生</w:t>
      </w:r>
      <w:bookmarkEnd w:id="0"/>
      <w:r>
        <w:rPr>
          <w:rFonts w:hint="eastAsia" w:cs="Times New Roman" w:asciiTheme="minorEastAsia" w:hAnsiTheme="minorEastAsia"/>
        </w:rPr>
        <w:t>。</w:t>
      </w:r>
    </w:p>
    <w:p w14:paraId="0F88D9FC">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支持鼠标移动到图像列表的缩略图时自动显示大图。</w:t>
      </w:r>
    </w:p>
    <w:p w14:paraId="101F5A69">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支持引用系统知识库的典型病历报告；支持引用病人历史的检查报告。</w:t>
      </w:r>
    </w:p>
    <w:p w14:paraId="1DDC3B06">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支持测量参数按使用情况在报告单中动态显示，如未测量填值时不在报告单中显示。</w:t>
      </w:r>
    </w:p>
    <w:p w14:paraId="24D11698">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支持调阅第三方电子病，支持查看相关检查报告和影像。</w:t>
      </w:r>
    </w:p>
    <w:p w14:paraId="045C8EA7">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支持自动患者匹配功能，如该患者的过往检查历史记录，将查询并提示出来。</w:t>
      </w:r>
    </w:p>
    <w:p w14:paraId="6DD95071">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支持报告痕迹对比功能：报告完成后可查看当前报告的修改记录，包括报告操作人、操作时间、检查所见、检查提示。</w:t>
      </w:r>
    </w:p>
    <w:p w14:paraId="44EFEC99">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支持历史版本查看与恢复：编辑报告时，系统每分钟自动保存当前报告的操作人、时间、检查所见及提示；支持记录手动暂存内容。用户可查看历史版本追溯修订记录，并快速恢复历史内容。</w:t>
      </w:r>
    </w:p>
    <w:p w14:paraId="435472A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支持报告打印模板自定义编辑，可设置“适用检查科室”；支持界面字体、字体大小、页面样式等设置。</w:t>
      </w:r>
    </w:p>
    <w:p w14:paraId="19BEB4E1">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支持根据用户选择图像的数量智能图像排列。</w:t>
      </w:r>
    </w:p>
    <w:p w14:paraId="442DD12A">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支持报告多级审核机制，上级医生可对报告进行修改、审核、并保存修改记录信息。</w:t>
      </w:r>
    </w:p>
    <w:p w14:paraId="2CBDFF4B">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支持打印的图像自动排版并可调整图像排列顺序，打印的图像数量没有限制。</w:t>
      </w:r>
    </w:p>
    <w:p w14:paraId="0FF79B38">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支持规培医生的报告诊断以及双签报告模式。</w:t>
      </w:r>
    </w:p>
    <w:p w14:paraId="290A64F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支持报告电子签名验证功能。</w:t>
      </w:r>
    </w:p>
    <w:p w14:paraId="0ECF7B3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支持医疗机构的自助打印功能。</w:t>
      </w:r>
    </w:p>
    <w:p w14:paraId="48B5FA7D">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报告单能另存为JPG图片文件，方便输出携带。</w:t>
      </w:r>
    </w:p>
    <w:p w14:paraId="085778A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收藏夹支持自定义文件夹；对操作中的报告可收藏为教学病例。</w:t>
      </w:r>
    </w:p>
    <w:p w14:paraId="1EBBB5EC">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支持病历标签、随访、上报危急值等功能。</w:t>
      </w:r>
    </w:p>
    <w:p w14:paraId="223ED4C3">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提供孕周计算器，可以根据末次月经、测量值计算孕周及预产期。</w:t>
      </w:r>
    </w:p>
    <w:p w14:paraId="5F74EEE4">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支持报告对比： 医生编辑报告时，若当前检查存在相关历史病历，点击报告对比可在同一屏展示，帮助医生快速预览对比多份报告，提高报告诊断效率。</w:t>
      </w:r>
    </w:p>
    <w:p w14:paraId="23FD878F">
      <w:pPr>
        <w:numPr>
          <w:ilvl w:val="0"/>
          <w:numId w:val="6"/>
        </w:numPr>
        <w:spacing w:line="240" w:lineRule="auto"/>
        <w:rPr>
          <w:rFonts w:hint="eastAsia" w:cs="Times New Roman" w:asciiTheme="minorEastAsia" w:hAnsiTheme="minorEastAsia"/>
        </w:rPr>
      </w:pPr>
      <w:r>
        <w:rPr>
          <w:rFonts w:hint="eastAsia" w:cs="Times New Roman" w:asciiTheme="minorEastAsia" w:hAnsiTheme="minorEastAsia"/>
        </w:rPr>
        <w:t>诊断过程中支持开启/关闭报告护眼模式。</w:t>
      </w:r>
    </w:p>
    <w:p w14:paraId="50462D8C">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检查参数配置</w:t>
      </w:r>
    </w:p>
    <w:p w14:paraId="2F4E4155">
      <w:pPr>
        <w:numPr>
          <w:ilvl w:val="0"/>
          <w:numId w:val="7"/>
        </w:numPr>
        <w:spacing w:line="240" w:lineRule="auto"/>
        <w:rPr>
          <w:rFonts w:hint="eastAsia" w:cs="Times New Roman" w:asciiTheme="minorEastAsia" w:hAnsiTheme="minorEastAsia"/>
        </w:rPr>
      </w:pPr>
      <w:r>
        <w:rPr>
          <w:rFonts w:hint="eastAsia" w:cs="Times New Roman" w:asciiTheme="minorEastAsia" w:hAnsiTheme="minorEastAsia"/>
        </w:rPr>
        <w:t>常规超声测值一体化设计，可以根据医院自定义参数模板样式即改即用。</w:t>
      </w:r>
    </w:p>
    <w:p w14:paraId="682D1BD0">
      <w:pPr>
        <w:numPr>
          <w:ilvl w:val="0"/>
          <w:numId w:val="7"/>
        </w:numPr>
        <w:spacing w:line="240" w:lineRule="auto"/>
        <w:rPr>
          <w:rFonts w:hint="eastAsia" w:cs="Times New Roman" w:asciiTheme="minorEastAsia" w:hAnsiTheme="minorEastAsia"/>
        </w:rPr>
      </w:pPr>
      <w:r>
        <w:rPr>
          <w:rFonts w:hint="eastAsia" w:cs="Times New Roman" w:asciiTheme="minorEastAsia" w:hAnsiTheme="minorEastAsia"/>
        </w:rPr>
        <w:t>支持按性别/年龄显示检查参数参考范围值。</w:t>
      </w:r>
    </w:p>
    <w:p w14:paraId="450B0D39">
      <w:pPr>
        <w:numPr>
          <w:ilvl w:val="0"/>
          <w:numId w:val="7"/>
        </w:numPr>
        <w:spacing w:line="240" w:lineRule="auto"/>
        <w:rPr>
          <w:rFonts w:hint="eastAsia" w:cs="Times New Roman" w:asciiTheme="minorEastAsia" w:hAnsiTheme="minorEastAsia"/>
        </w:rPr>
      </w:pPr>
      <w:r>
        <w:rPr>
          <w:rFonts w:hint="eastAsia" w:cs="Times New Roman" w:asciiTheme="minorEastAsia" w:hAnsiTheme="minorEastAsia"/>
        </w:rPr>
        <w:t>根据《中国成年人超声心动图检查测量指南》提供成人心脏的标准检查参数与不同性别/年龄下对应的参考范围。</w:t>
      </w:r>
    </w:p>
    <w:p w14:paraId="54070D83">
      <w:pPr>
        <w:numPr>
          <w:ilvl w:val="0"/>
          <w:numId w:val="7"/>
        </w:numPr>
        <w:spacing w:line="240" w:lineRule="auto"/>
        <w:rPr>
          <w:rFonts w:hint="eastAsia" w:cs="Times New Roman" w:asciiTheme="minorEastAsia" w:hAnsiTheme="minorEastAsia"/>
        </w:rPr>
      </w:pPr>
      <w:r>
        <w:rPr>
          <w:rFonts w:hint="eastAsia" w:cs="Times New Roman" w:asciiTheme="minorEastAsia" w:hAnsiTheme="minorEastAsia"/>
        </w:rPr>
        <w:t>支持DICOM影像SR检查测量参数智能提取并自动填充到参数列表中。</w:t>
      </w:r>
    </w:p>
    <w:p w14:paraId="2D9E3135">
      <w:pPr>
        <w:numPr>
          <w:ilvl w:val="0"/>
          <w:numId w:val="7"/>
        </w:numPr>
        <w:spacing w:line="240" w:lineRule="auto"/>
        <w:rPr>
          <w:rFonts w:hint="eastAsia" w:cs="Times New Roman" w:asciiTheme="minorEastAsia" w:hAnsiTheme="minorEastAsia"/>
        </w:rPr>
      </w:pPr>
      <w:r>
        <w:rPr>
          <w:rFonts w:hint="eastAsia" w:cs="Times New Roman" w:asciiTheme="minorEastAsia" w:hAnsiTheme="minorEastAsia"/>
        </w:rPr>
        <w:t>提供超声检查参数实时预警： 支持选择范围区间或箭头指示样式。按范围区间展示时，正常值显示在区间内，异常值显示在区间外；按箭头指示展示时，异常值以高亮上下箭头标示。</w:t>
      </w:r>
    </w:p>
    <w:p w14:paraId="28D29732">
      <w:pPr>
        <w:numPr>
          <w:ilvl w:val="0"/>
          <w:numId w:val="7"/>
        </w:numPr>
        <w:spacing w:line="240" w:lineRule="auto"/>
        <w:rPr>
          <w:rFonts w:hint="eastAsia" w:cs="Times New Roman" w:asciiTheme="minorEastAsia" w:hAnsiTheme="minorEastAsia"/>
          <w:szCs w:val="21"/>
        </w:rPr>
      </w:pPr>
      <w:r>
        <w:rPr>
          <w:rFonts w:hint="eastAsia" w:cs="Times New Roman" w:asciiTheme="minorEastAsia" w:hAnsiTheme="minorEastAsia"/>
        </w:rPr>
        <w:t>支持多胎参数填写：在诊断报告编辑界面选择相应的胎儿ID即可分别录值。</w:t>
      </w:r>
    </w:p>
    <w:p w14:paraId="31FF23F2">
      <w:pPr>
        <w:numPr>
          <w:ilvl w:val="0"/>
          <w:numId w:val="7"/>
        </w:numPr>
        <w:spacing w:line="240" w:lineRule="auto"/>
        <w:rPr>
          <w:rFonts w:hint="eastAsia" w:cs="Times New Roman" w:asciiTheme="minorEastAsia" w:hAnsiTheme="minorEastAsia"/>
          <w:szCs w:val="21"/>
        </w:rPr>
      </w:pPr>
      <w:r>
        <w:rPr>
          <w:rFonts w:hint="eastAsia" w:cs="宋体" w:asciiTheme="minorEastAsia" w:hAnsiTheme="minorEastAsia"/>
          <w:szCs w:val="21"/>
          <w:lang w:bidi="ar"/>
        </w:rPr>
        <w:t>提供多种参数的结构化存储功能，便于科研数据记录。包含二维、多普勒、</w:t>
      </w:r>
      <w:r>
        <w:rPr>
          <w:rFonts w:cs="Calibri" w:asciiTheme="minorEastAsia" w:hAnsiTheme="minorEastAsia"/>
          <w:szCs w:val="21"/>
          <w:lang w:bidi="ar"/>
        </w:rPr>
        <w:t>M</w:t>
      </w:r>
      <w:r>
        <w:rPr>
          <w:rFonts w:hint="eastAsia" w:cs="宋体" w:asciiTheme="minorEastAsia" w:hAnsiTheme="minorEastAsia"/>
          <w:szCs w:val="21"/>
          <w:lang w:bidi="ar"/>
        </w:rPr>
        <w:t>超测量的数据、包含利用内置公式及相关测值计算后的数据。</w:t>
      </w:r>
    </w:p>
    <w:p w14:paraId="2412B908">
      <w:pPr>
        <w:numPr>
          <w:ilvl w:val="0"/>
          <w:numId w:val="7"/>
        </w:numPr>
        <w:spacing w:line="240" w:lineRule="auto"/>
        <w:rPr>
          <w:rFonts w:hint="eastAsia" w:cs="Times New Roman" w:asciiTheme="minorEastAsia" w:hAnsiTheme="minorEastAsia"/>
          <w:szCs w:val="21"/>
        </w:rPr>
      </w:pPr>
      <w:r>
        <w:rPr>
          <w:rFonts w:hint="eastAsia" w:cs="宋体" w:asciiTheme="minorEastAsia" w:hAnsiTheme="minorEastAsia"/>
          <w:szCs w:val="21"/>
          <w:lang w:bidi="ar"/>
        </w:rPr>
        <w:t>超声测值自动计算：根据内置参数计算公式自动计算。</w:t>
      </w:r>
    </w:p>
    <w:p w14:paraId="2EEA09DD">
      <w:pPr>
        <w:numPr>
          <w:ilvl w:val="0"/>
          <w:numId w:val="7"/>
        </w:numPr>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支持检查参数设置，便于诊断报告时直接引用；支持编辑报告时需要填入的参数可全键盘录入。</w:t>
      </w:r>
    </w:p>
    <w:p w14:paraId="6389406B">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结构化报告</w:t>
      </w:r>
    </w:p>
    <w:p w14:paraId="2379409C">
      <w:pPr>
        <w:numPr>
          <w:ilvl w:val="0"/>
          <w:numId w:val="8"/>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支持颅内动脉检查参数、血流方向填写，并根据填写血管的参数自动计算血管的狭窄程度、流速比，同时提供血管结构图展示对应部位血管的狭窄程度、血流方向；支持展示</w:t>
      </w:r>
      <w:r>
        <w:rPr>
          <w:rFonts w:cs="宋体" w:asciiTheme="minorEastAsia" w:hAnsiTheme="minorEastAsia"/>
          <w:szCs w:val="21"/>
          <w:lang w:bidi="ar"/>
        </w:rPr>
        <w:t>勾选血管名称的</w:t>
      </w:r>
      <w:r>
        <w:rPr>
          <w:rFonts w:hint="eastAsia" w:cs="宋体" w:asciiTheme="minorEastAsia" w:hAnsiTheme="minorEastAsia"/>
          <w:szCs w:val="21"/>
          <w:lang w:bidi="ar"/>
        </w:rPr>
        <w:t>历史检查趋势，</w:t>
      </w:r>
      <w:r>
        <w:rPr>
          <w:rFonts w:cs="Calibri" w:asciiTheme="minorEastAsia" w:hAnsiTheme="minorEastAsia"/>
          <w:szCs w:val="21"/>
          <w:lang w:bidi="ar"/>
        </w:rPr>
        <w:t>PSV</w:t>
      </w:r>
      <w:r>
        <w:rPr>
          <w:rFonts w:hint="eastAsia" w:cs="宋体" w:asciiTheme="minorEastAsia" w:hAnsiTheme="minorEastAsia"/>
          <w:szCs w:val="21"/>
          <w:lang w:bidi="ar"/>
        </w:rPr>
        <w:t>曲线及检查备注；可将血管结构图填入报告，同时该结构图上展示对应血管的狭窄程度、所填血管的速度</w:t>
      </w:r>
      <w:r>
        <w:rPr>
          <w:rFonts w:cs="Calibri" w:asciiTheme="minorEastAsia" w:hAnsiTheme="minorEastAsia"/>
          <w:szCs w:val="21"/>
          <w:lang w:bidi="ar"/>
        </w:rPr>
        <w:t>/</w:t>
      </w:r>
      <w:r>
        <w:rPr>
          <w:rFonts w:hint="eastAsia" w:cs="宋体" w:asciiTheme="minorEastAsia" w:hAnsiTheme="minorEastAsia"/>
          <w:szCs w:val="21"/>
          <w:lang w:bidi="ar"/>
        </w:rPr>
        <w:t>深度。</w:t>
      </w:r>
    </w:p>
    <w:p w14:paraId="7DB05E2F">
      <w:pPr>
        <w:numPr>
          <w:ilvl w:val="0"/>
          <w:numId w:val="8"/>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支持颈部血管检查参数填写，并根据填写血管的参数自动计算血管的狭窄程度，同时提供血管结构图展示对应部位血管的狭窄程度；支持展示</w:t>
      </w:r>
      <w:r>
        <w:rPr>
          <w:rFonts w:cs="宋体" w:asciiTheme="minorEastAsia" w:hAnsiTheme="minorEastAsia"/>
          <w:szCs w:val="21"/>
          <w:lang w:bidi="ar"/>
        </w:rPr>
        <w:t>勾选血管名称的</w:t>
      </w:r>
      <w:r>
        <w:rPr>
          <w:rFonts w:hint="eastAsia" w:cs="宋体" w:asciiTheme="minorEastAsia" w:hAnsiTheme="minorEastAsia"/>
          <w:szCs w:val="21"/>
          <w:lang w:bidi="ar"/>
        </w:rPr>
        <w:t>历史检查趋势，</w:t>
      </w:r>
      <w:r>
        <w:rPr>
          <w:rFonts w:cs="Calibri" w:asciiTheme="minorEastAsia" w:hAnsiTheme="minorEastAsia"/>
          <w:szCs w:val="21"/>
          <w:lang w:bidi="ar"/>
        </w:rPr>
        <w:t>PSV</w:t>
      </w:r>
      <w:r>
        <w:rPr>
          <w:rFonts w:hint="eastAsia" w:cs="宋体" w:asciiTheme="minorEastAsia" w:hAnsiTheme="minorEastAsia"/>
          <w:szCs w:val="21"/>
          <w:lang w:bidi="ar"/>
        </w:rPr>
        <w:t>曲线及检查备注；可将血管结构图填入报告，同时该结构图上展示对应血管的狭窄程度、所填血管的速度</w:t>
      </w:r>
      <w:r>
        <w:rPr>
          <w:rFonts w:cs="Calibri" w:asciiTheme="minorEastAsia" w:hAnsiTheme="minorEastAsia"/>
          <w:szCs w:val="21"/>
          <w:lang w:bidi="ar"/>
        </w:rPr>
        <w:t>/</w:t>
      </w:r>
      <w:r>
        <w:rPr>
          <w:rFonts w:hint="eastAsia" w:cs="宋体" w:asciiTheme="minorEastAsia" w:hAnsiTheme="minorEastAsia"/>
          <w:szCs w:val="21"/>
          <w:lang w:bidi="ar"/>
        </w:rPr>
        <w:t>深度。</w:t>
      </w:r>
    </w:p>
    <w:p w14:paraId="729C1A0E">
      <w:pPr>
        <w:keepNext/>
        <w:keepLines/>
        <w:numPr>
          <w:ilvl w:val="0"/>
          <w:numId w:val="1"/>
        </w:numPr>
        <w:spacing w:before="260" w:after="260" w:line="240" w:lineRule="auto"/>
        <w:outlineLvl w:val="2"/>
        <w:rPr>
          <w:rFonts w:hint="eastAsia" w:cs="Times New Roman" w:asciiTheme="minorEastAsia" w:hAnsiTheme="minorEastAsia"/>
          <w:b/>
          <w:sz w:val="32"/>
          <w:szCs w:val="32"/>
        </w:rPr>
      </w:pPr>
      <w:r>
        <w:rPr>
          <w:rFonts w:hint="eastAsia" w:cs="Times New Roman" w:asciiTheme="minorEastAsia" w:hAnsiTheme="minorEastAsia"/>
          <w:b/>
          <w:sz w:val="32"/>
        </w:rPr>
        <w:t>病历管理</w:t>
      </w:r>
    </w:p>
    <w:p w14:paraId="69A08B96">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支持精确查询和模糊查询功能。</w:t>
      </w:r>
    </w:p>
    <w:p w14:paraId="4F17E71D">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支持普通查询方式：根据患者信息、检查状态、检查医生、检查设备、检查日期、检查类型、签名状态等条件检索患者检查信息，多种检查条件可自由组合。</w:t>
      </w:r>
    </w:p>
    <w:p w14:paraId="630A1368">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高级查询方式：可自由选择和组合查询字段，支持丰富的查询条件，下拉选择框字段支持包含/不包含，文本输入框字段支持包含/不包含、等于/不等于，数值类字段额外支持大于/小于、大于等于/小于等于，时间字段通过时间选择器筛选，满足多场景精准检索需求。</w:t>
      </w:r>
    </w:p>
    <w:p w14:paraId="14976EC0">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多形式导出功能：支持导出列表数据以及对应检查影像人工或自动图像，仅导出报告或导出报告及图像。</w:t>
      </w:r>
    </w:p>
    <w:p w14:paraId="108079CB">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支持自定义设置病历检索条件，并保存用户的使用习惯。</w:t>
      </w:r>
    </w:p>
    <w:p w14:paraId="2BCD2382">
      <w:pPr>
        <w:numPr>
          <w:ilvl w:val="0"/>
          <w:numId w:val="9"/>
        </w:numPr>
        <w:spacing w:line="240" w:lineRule="auto"/>
        <w:rPr>
          <w:rFonts w:hint="eastAsia" w:cs="Times New Roman" w:asciiTheme="minorEastAsia" w:hAnsiTheme="minorEastAsia"/>
        </w:rPr>
      </w:pPr>
      <w:r>
        <w:rPr>
          <w:rFonts w:cs="Times New Roman" w:asciiTheme="minorEastAsia" w:hAnsiTheme="minorEastAsia"/>
        </w:rPr>
        <w:t>检查状态多页签</w:t>
      </w:r>
      <w:r>
        <w:rPr>
          <w:rFonts w:hint="eastAsia" w:cs="Times New Roman" w:asciiTheme="minorEastAsia" w:hAnsiTheme="minorEastAsia"/>
        </w:rPr>
        <w:t>；将待检查、已检查、已诊断、已审核、已复审等状态作为固定页签，方便用户快速进行查询。</w:t>
      </w:r>
    </w:p>
    <w:p w14:paraId="77D805FE">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支持不同来源病人不同颜色显示，如可对急诊患者设置不同背景颜色。</w:t>
      </w:r>
    </w:p>
    <w:p w14:paraId="356AE453">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支持检索结果列表的字段和顺序由用户灵活设置，并保存用户习惯。</w:t>
      </w:r>
    </w:p>
    <w:p w14:paraId="60C61227">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支持检查全流程时间节点展示： 记录开单、登记、检查开始、检查结束、诊断、打印及回传关键节点，并记录操作人及时间。异常时间节点将高亮提示。</w:t>
      </w:r>
    </w:p>
    <w:p w14:paraId="29B33F61">
      <w:pPr>
        <w:numPr>
          <w:ilvl w:val="0"/>
          <w:numId w:val="9"/>
        </w:numPr>
        <w:spacing w:line="240" w:lineRule="auto"/>
        <w:rPr>
          <w:rFonts w:hint="eastAsia" w:cs="Times New Roman" w:asciiTheme="minorEastAsia" w:hAnsiTheme="minorEastAsia"/>
        </w:rPr>
      </w:pPr>
      <w:r>
        <w:rPr>
          <w:rFonts w:cs="Times New Roman" w:asciiTheme="minorEastAsia" w:hAnsiTheme="minorEastAsia"/>
        </w:rPr>
        <w:t>清空操作医生：支持当报告需要会诊或者其他账号异常占用的情况，可以进行清空对应的操作医生，然后对报告进行查看编辑操作</w:t>
      </w:r>
      <w:r>
        <w:rPr>
          <w:rFonts w:hint="eastAsia" w:cs="Times New Roman" w:asciiTheme="minorEastAsia" w:hAnsiTheme="minorEastAsia"/>
        </w:rPr>
        <w:t>。</w:t>
      </w:r>
    </w:p>
    <w:p w14:paraId="5C934494">
      <w:pPr>
        <w:numPr>
          <w:ilvl w:val="0"/>
          <w:numId w:val="9"/>
        </w:numPr>
        <w:spacing w:line="240" w:lineRule="auto"/>
        <w:rPr>
          <w:rFonts w:hint="eastAsia" w:cs="Times New Roman" w:asciiTheme="minorEastAsia" w:hAnsiTheme="minorEastAsia"/>
        </w:rPr>
      </w:pPr>
      <w:r>
        <w:rPr>
          <w:rFonts w:cs="Times New Roman" w:asciiTheme="minorEastAsia" w:hAnsiTheme="minorEastAsia"/>
        </w:rPr>
        <w:t>报告锁定：支持报告诊断完成后24小时后进行自动锁定，并且支持自定义锁定时间</w:t>
      </w:r>
      <w:r>
        <w:rPr>
          <w:rFonts w:hint="eastAsia" w:cs="Times New Roman" w:asciiTheme="minorEastAsia" w:hAnsiTheme="minorEastAsia"/>
        </w:rPr>
        <w:t>。</w:t>
      </w:r>
    </w:p>
    <w:p w14:paraId="18BAC187">
      <w:pPr>
        <w:numPr>
          <w:ilvl w:val="0"/>
          <w:numId w:val="9"/>
        </w:numPr>
        <w:spacing w:line="240" w:lineRule="auto"/>
        <w:rPr>
          <w:rFonts w:hint="eastAsia" w:cs="Times New Roman" w:asciiTheme="minorEastAsia" w:hAnsiTheme="minorEastAsia"/>
        </w:rPr>
      </w:pPr>
      <w:r>
        <w:rPr>
          <w:rFonts w:cs="Times New Roman" w:asciiTheme="minorEastAsia" w:hAnsiTheme="minorEastAsia"/>
        </w:rPr>
        <w:t>解除检查锁定：当报告处于锁定状态之后，支持具有权限的医生进行点击解除锁定进行报告查看和编辑</w:t>
      </w:r>
      <w:r>
        <w:rPr>
          <w:rFonts w:hint="eastAsia" w:cs="Times New Roman" w:asciiTheme="minorEastAsia" w:hAnsiTheme="minorEastAsia"/>
        </w:rPr>
        <w:t>。</w:t>
      </w:r>
    </w:p>
    <w:p w14:paraId="4F9F10C3">
      <w:pPr>
        <w:numPr>
          <w:ilvl w:val="0"/>
          <w:numId w:val="9"/>
        </w:numPr>
        <w:spacing w:line="240" w:lineRule="auto"/>
        <w:rPr>
          <w:rFonts w:hint="eastAsia" w:cs="Times New Roman" w:asciiTheme="minorEastAsia" w:hAnsiTheme="minorEastAsia"/>
        </w:rPr>
      </w:pPr>
      <w:r>
        <w:rPr>
          <w:rFonts w:cs="Times New Roman" w:asciiTheme="minorEastAsia" w:hAnsiTheme="minorEastAsia"/>
        </w:rPr>
        <w:t>修改检查报告医生：支持对检查数据的检查和报告医生</w:t>
      </w:r>
      <w:r>
        <w:rPr>
          <w:rFonts w:hint="eastAsia" w:cs="Times New Roman" w:asciiTheme="minorEastAsia" w:hAnsiTheme="minorEastAsia"/>
        </w:rPr>
        <w:t>输入</w:t>
      </w:r>
      <w:r>
        <w:rPr>
          <w:rFonts w:cs="Times New Roman" w:asciiTheme="minorEastAsia" w:hAnsiTheme="minorEastAsia"/>
        </w:rPr>
        <w:t>密码进行修改</w:t>
      </w:r>
      <w:r>
        <w:rPr>
          <w:rFonts w:hint="eastAsia" w:cs="Times New Roman" w:asciiTheme="minorEastAsia" w:hAnsiTheme="minorEastAsia"/>
        </w:rPr>
        <w:t>。</w:t>
      </w:r>
    </w:p>
    <w:p w14:paraId="2452F5F0">
      <w:pPr>
        <w:numPr>
          <w:ilvl w:val="0"/>
          <w:numId w:val="9"/>
        </w:numPr>
        <w:spacing w:line="240" w:lineRule="auto"/>
        <w:rPr>
          <w:rFonts w:hint="eastAsia" w:cs="Times New Roman" w:asciiTheme="minorEastAsia" w:hAnsiTheme="minorEastAsia"/>
        </w:rPr>
      </w:pPr>
      <w:r>
        <w:rPr>
          <w:rFonts w:hint="eastAsia" w:cs="Times New Roman" w:asciiTheme="minorEastAsia" w:hAnsiTheme="minorEastAsia"/>
        </w:rPr>
        <w:t>检索列表支持：编辑报告、操作日志、解除锁定、打印报告、导出、修改检查医生、修改报告医生、清空操作医生、影像匹配、加入质控、移出质控、痕迹对比、检查全流程、历史病历等功能。</w:t>
      </w:r>
    </w:p>
    <w:p w14:paraId="1DB1BDA6">
      <w:pPr>
        <w:numPr>
          <w:ilvl w:val="0"/>
          <w:numId w:val="9"/>
        </w:numPr>
        <w:spacing w:line="240" w:lineRule="auto"/>
        <w:rPr>
          <w:rFonts w:hint="eastAsia" w:cs="Times New Roman" w:asciiTheme="minorEastAsia" w:hAnsiTheme="minorEastAsia"/>
        </w:rPr>
      </w:pPr>
      <w:r>
        <w:rPr>
          <w:rFonts w:cs="Times New Roman" w:asciiTheme="minorEastAsia" w:hAnsiTheme="minorEastAsia"/>
        </w:rPr>
        <w:t>收藏列表：支持在诊断中心勾选收藏的数据进行分组展示。</w:t>
      </w:r>
    </w:p>
    <w:p w14:paraId="46C54B64">
      <w:pPr>
        <w:numPr>
          <w:ilvl w:val="0"/>
          <w:numId w:val="9"/>
        </w:numPr>
        <w:spacing w:line="240" w:lineRule="auto"/>
        <w:rPr>
          <w:rFonts w:hint="eastAsia" w:cs="Times New Roman" w:asciiTheme="minorEastAsia" w:hAnsiTheme="minorEastAsia"/>
        </w:rPr>
      </w:pPr>
      <w:r>
        <w:rPr>
          <w:rFonts w:cs="Times New Roman" w:asciiTheme="minorEastAsia" w:hAnsiTheme="minorEastAsia"/>
        </w:rPr>
        <w:t>快速审核操作：在待审核列表点击审核进入诊断中心进行报告审核，支持直接点击下一条快速进行审核操作。</w:t>
      </w:r>
    </w:p>
    <w:p w14:paraId="19EA1D1D">
      <w:pPr>
        <w:keepNext/>
        <w:keepLines/>
        <w:numPr>
          <w:ilvl w:val="0"/>
          <w:numId w:val="1"/>
        </w:numPr>
        <w:spacing w:before="260" w:after="260" w:line="240" w:lineRule="auto"/>
        <w:outlineLvl w:val="2"/>
        <w:rPr>
          <w:rFonts w:hint="eastAsia" w:cs="Times New Roman" w:asciiTheme="minorEastAsia" w:hAnsiTheme="minorEastAsia"/>
          <w:b/>
          <w:sz w:val="32"/>
          <w:szCs w:val="32"/>
        </w:rPr>
      </w:pPr>
      <w:r>
        <w:rPr>
          <w:rFonts w:hint="eastAsia" w:cs="宋体" w:asciiTheme="minorEastAsia" w:hAnsiTheme="minorEastAsia"/>
          <w:b/>
          <w:sz w:val="32"/>
          <w:szCs w:val="32"/>
          <w:lang w:bidi="ar"/>
        </w:rPr>
        <w:t>危急值预警及闭环管理</w:t>
      </w:r>
    </w:p>
    <w:p w14:paraId="456B9696">
      <w:pPr>
        <w:numPr>
          <w:ilvl w:val="0"/>
          <w:numId w:val="10"/>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书写报告时支持预警危急值关键词，发现会提示用户出现危急值，是否需要上报，上报后可进行临床接收时间、处理时间，上报医生的知晓时间的闭环管理。</w:t>
      </w:r>
    </w:p>
    <w:p w14:paraId="4B7CC30C">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支持手动进行上报危急值，同时记录上报时间，对上报30分钟临床未接收的检查进行提醒，检查医生可及时联系临床医生进行处理。</w:t>
      </w:r>
    </w:p>
    <w:p w14:paraId="0C5372F0">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对于危急值的检查报告，要求在10分钟内完成报告，否则提醒检查医生及时完成。</w:t>
      </w:r>
    </w:p>
    <w:p w14:paraId="786D10EA">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临床接收危急值后，需要通过接口将处理意见进行回传。</w:t>
      </w:r>
    </w:p>
    <w:p w14:paraId="0B2ED5E6">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临床回传危急值处理意见后，超声系统会及时通知检查医生进行查看，完成危急值上报的闭环管理。</w:t>
      </w:r>
    </w:p>
    <w:p w14:paraId="1ED099D2">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记录危急值上报的各个关键时间点，如检查医生通知时间、临床医生接收时间、临床医生处理时间、检查医生知晓时间。</w:t>
      </w:r>
    </w:p>
    <w:p w14:paraId="43A9C8C8">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根据国家卫健委发布的《超声诊断专业医疗质量控制指标（2022年版）》整理提供危急值关键词，同时可以根据医院要求维护其他关键词。</w:t>
      </w:r>
    </w:p>
    <w:p w14:paraId="63888309">
      <w:pPr>
        <w:numPr>
          <w:ilvl w:val="0"/>
          <w:numId w:val="11"/>
        </w:numPr>
        <w:spacing w:line="240" w:lineRule="auto"/>
        <w:rPr>
          <w:rFonts w:hint="eastAsia" w:cs="Times New Roman" w:asciiTheme="minorEastAsia" w:hAnsiTheme="minorEastAsia"/>
        </w:rPr>
      </w:pPr>
      <w:r>
        <w:rPr>
          <w:rFonts w:hint="eastAsia" w:cs="Times New Roman" w:asciiTheme="minorEastAsia" w:hAnsiTheme="minorEastAsia"/>
        </w:rPr>
        <w:t>支持后台维护管理危急值关键词。</w:t>
      </w:r>
    </w:p>
    <w:p w14:paraId="0717DD12">
      <w:pPr>
        <w:keepNext/>
        <w:keepLines/>
        <w:numPr>
          <w:ilvl w:val="0"/>
          <w:numId w:val="1"/>
        </w:numPr>
        <w:spacing w:before="260" w:after="260" w:line="240" w:lineRule="auto"/>
        <w:outlineLvl w:val="2"/>
        <w:rPr>
          <w:rFonts w:hint="eastAsia" w:cs="Times New Roman" w:asciiTheme="minorEastAsia" w:hAnsiTheme="minorEastAsia"/>
          <w:b/>
          <w:sz w:val="32"/>
        </w:rPr>
      </w:pPr>
      <w:r>
        <w:rPr>
          <w:rFonts w:hint="eastAsia" w:cs="Times New Roman" w:asciiTheme="minorEastAsia" w:hAnsiTheme="minorEastAsia"/>
          <w:b/>
          <w:sz w:val="32"/>
        </w:rPr>
        <w:t>结构示意图标记系统</w:t>
      </w:r>
    </w:p>
    <w:p w14:paraId="3988A520">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诊断时医生可以根据检查部位引用结构示意图，并且可以在示意图上进行标记，标记后可以添加到图像列表打印到报告单上。</w:t>
      </w:r>
    </w:p>
    <w:p w14:paraId="4A338F32">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在诊断过程中可以默认展示患者检查部位关联的示意图。</w:t>
      </w:r>
    </w:p>
    <w:p w14:paraId="37095173">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支持引用部位示意图，并在图上直接画出一个或多个病灶点。</w:t>
      </w:r>
    </w:p>
    <w:p w14:paraId="7B866BE9">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支持标记的病灶示意图添加至影像列表，打印在检查报告中，使临床更加清晰明了的清楚病灶位置。</w:t>
      </w:r>
    </w:p>
    <w:p w14:paraId="6EE6C041">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支持一个检查病例关联多个示意结构图。</w:t>
      </w:r>
    </w:p>
    <w:p w14:paraId="256A6C22">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支持后台管理上传示意图的图片。</w:t>
      </w:r>
    </w:p>
    <w:p w14:paraId="7EC32B31">
      <w:pPr>
        <w:numPr>
          <w:ilvl w:val="0"/>
          <w:numId w:val="12"/>
        </w:numPr>
        <w:spacing w:line="240" w:lineRule="auto"/>
        <w:rPr>
          <w:rFonts w:hint="eastAsia" w:cs="Times New Roman" w:asciiTheme="minorEastAsia" w:hAnsiTheme="minorEastAsia"/>
        </w:rPr>
      </w:pPr>
      <w:r>
        <w:rPr>
          <w:rFonts w:hint="eastAsia" w:cs="Times New Roman" w:asciiTheme="minorEastAsia" w:hAnsiTheme="minorEastAsia"/>
        </w:rPr>
        <w:t>支持后台管理-检查部位关联一个或多个示意图。</w:t>
      </w:r>
    </w:p>
    <w:p w14:paraId="205CE4A6">
      <w:pPr>
        <w:keepNext/>
        <w:keepLines/>
        <w:numPr>
          <w:ilvl w:val="0"/>
          <w:numId w:val="1"/>
        </w:numPr>
        <w:spacing w:before="260" w:after="260" w:line="240" w:lineRule="auto"/>
        <w:outlineLvl w:val="2"/>
        <w:rPr>
          <w:rFonts w:hint="eastAsia" w:cs="Times New Roman" w:asciiTheme="minorEastAsia" w:hAnsiTheme="minorEastAsia"/>
          <w:b/>
          <w:sz w:val="32"/>
          <w:szCs w:val="32"/>
        </w:rPr>
      </w:pPr>
      <w:r>
        <w:rPr>
          <w:rFonts w:hint="eastAsia" w:cs="宋体" w:asciiTheme="minorEastAsia" w:hAnsiTheme="minorEastAsia"/>
          <w:b/>
          <w:sz w:val="32"/>
          <w:szCs w:val="32"/>
          <w:lang w:bidi="ar"/>
        </w:rPr>
        <w:t>图像报告质控</w:t>
      </w:r>
    </w:p>
    <w:p w14:paraId="26BC72DF">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支持按职称、按医生姓名、按检查组别、检查部位、患者来源、抽检数量设置抽检规则。</w:t>
      </w:r>
    </w:p>
    <w:p w14:paraId="268FA231">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根据抽检规则、抽检报告日期通过新建图像报告质控任务、获取检查时留的所有图像以及对应的报告。抽检任务新建成功以后，可将抽中的图像报告平均分配给各检查组别各级别质控的打分人员，并按质控流程展示在对应的质控人员的待办事项中以提醒。最多支持图像报告的三级质控。</w:t>
      </w:r>
    </w:p>
    <w:p w14:paraId="6F4DE8B8">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图像打分支持按切面打分，选择每张图像所属切面获取后台管理设置的该切面对应的评分规则再进行扣分。</w:t>
      </w:r>
    </w:p>
    <w:p w14:paraId="1AE5E085">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支持根据得分情况获取每一份检查缺切面情况并可针对缺切面的情况进行扣分。</w:t>
      </w:r>
    </w:p>
    <w:p w14:paraId="7FE30396">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支持按后台维护的报告评分项显示报告评分项的内容，根据评分项内容进行扣分。</w:t>
      </w:r>
    </w:p>
    <w:p w14:paraId="430D9750">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支持根据后台设置，当得分为一定等级时，自动生成报告医生的图像报告加分或扣分的科室工作评分事件，并汇总进这个医生的评分里。</w:t>
      </w:r>
    </w:p>
    <w:p w14:paraId="7B72C1C8">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支持根据医院的具体需求，</w:t>
      </w:r>
      <w:r>
        <w:rPr>
          <w:rFonts w:ascii="Times New Roman" w:hAnsi="Times New Roman" w:cs="Times New Roman"/>
          <w:szCs w:val="21"/>
          <w:lang w:bidi="ar"/>
        </w:rPr>
        <w:t>‌</w:t>
      </w:r>
      <w:r>
        <w:rPr>
          <w:rFonts w:hint="eastAsia" w:ascii="宋体" w:hAnsi="宋体" w:eastAsia="宋体" w:cs="宋体"/>
          <w:szCs w:val="21"/>
          <w:lang w:bidi="ar"/>
        </w:rPr>
        <w:t>灵活选择仅进行图像打分、</w:t>
      </w:r>
      <w:r>
        <w:rPr>
          <w:rFonts w:ascii="Times New Roman" w:hAnsi="Times New Roman" w:cs="Times New Roman"/>
          <w:szCs w:val="21"/>
          <w:lang w:bidi="ar"/>
        </w:rPr>
        <w:t>‌</w:t>
      </w:r>
      <w:r>
        <w:rPr>
          <w:rFonts w:hint="eastAsia" w:ascii="宋体" w:hAnsi="宋体" w:eastAsia="宋体" w:cs="宋体"/>
          <w:szCs w:val="21"/>
          <w:lang w:bidi="ar"/>
        </w:rPr>
        <w:t>仅进行报告打分，</w:t>
      </w:r>
      <w:r>
        <w:rPr>
          <w:rFonts w:ascii="Times New Roman" w:hAnsi="Times New Roman" w:cs="Times New Roman"/>
          <w:szCs w:val="21"/>
          <w:lang w:bidi="ar"/>
        </w:rPr>
        <w:t>‌</w:t>
      </w:r>
      <w:r>
        <w:rPr>
          <w:rFonts w:hint="eastAsia" w:ascii="宋体" w:hAnsi="宋体" w:eastAsia="宋体" w:cs="宋体"/>
          <w:szCs w:val="21"/>
          <w:lang w:bidi="ar"/>
        </w:rPr>
        <w:t>或同时进行图像打分和报告打分。</w:t>
      </w:r>
      <w:r>
        <w:rPr>
          <w:rFonts w:ascii="Times New Roman" w:hAnsi="Times New Roman" w:cs="Times New Roman"/>
          <w:szCs w:val="21"/>
          <w:lang w:bidi="ar"/>
        </w:rPr>
        <w:t>‌</w:t>
      </w:r>
      <w:r>
        <w:rPr>
          <w:rFonts w:hint="eastAsia" w:cs="宋体" w:asciiTheme="minorEastAsia" w:hAnsiTheme="minorEastAsia"/>
          <w:szCs w:val="21"/>
          <w:lang w:bidi="ar"/>
        </w:rPr>
        <w:t xml:space="preserve"> </w:t>
      </w:r>
    </w:p>
    <w:p w14:paraId="7C81212B">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支持打分完成之后查看当前图像和报告的最终得分和等级。</w:t>
      </w:r>
    </w:p>
    <w:p w14:paraId="00E27738">
      <w:pPr>
        <w:numPr>
          <w:ilvl w:val="0"/>
          <w:numId w:val="13"/>
        </w:numPr>
        <w:autoSpaceDE w:val="0"/>
        <w:spacing w:line="240" w:lineRule="auto"/>
        <w:rPr>
          <w:rFonts w:hint="eastAsia" w:cs="宋体" w:asciiTheme="minorEastAsia" w:hAnsiTheme="minorEastAsia"/>
          <w:szCs w:val="21"/>
          <w:lang w:bidi="ar"/>
        </w:rPr>
      </w:pPr>
      <w:r>
        <w:rPr>
          <w:rFonts w:hint="eastAsia" w:cs="宋体" w:asciiTheme="minorEastAsia" w:hAnsiTheme="minorEastAsia"/>
          <w:szCs w:val="21"/>
          <w:lang w:bidi="ar"/>
        </w:rPr>
        <w:t>支持查看报告PDF。</w:t>
      </w:r>
    </w:p>
    <w:p w14:paraId="643FADEC">
      <w:pPr>
        <w:numPr>
          <w:ilvl w:val="0"/>
          <w:numId w:val="13"/>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val="en-US" w:eastAsia="zh-CN" w:bidi="ar"/>
        </w:rPr>
        <w:t>支持图像和报告质控：覆盖不同检查部位、融合“人工”与“AI”的双重保障体系。通过标准化的质控流程与智能化的图像分析，实现对图像与报告质量的客观、统一评价，促进科室诊断水平的同质化提升，具备“AI”模型本地部署在院内信息算力平台硬件中。</w:t>
      </w:r>
    </w:p>
    <w:p w14:paraId="0B0457EB">
      <w:pPr>
        <w:keepNext/>
        <w:keepLines/>
        <w:numPr>
          <w:ilvl w:val="0"/>
          <w:numId w:val="1"/>
        </w:numPr>
        <w:spacing w:before="260" w:after="260" w:line="240" w:lineRule="auto"/>
        <w:outlineLvl w:val="2"/>
        <w:rPr>
          <w:rFonts w:hint="eastAsia" w:cs="宋体" w:asciiTheme="minorEastAsia" w:hAnsiTheme="minorEastAsia"/>
          <w:b/>
          <w:sz w:val="32"/>
          <w:szCs w:val="32"/>
          <w:lang w:bidi="ar"/>
        </w:rPr>
      </w:pPr>
      <w:r>
        <w:rPr>
          <w:rFonts w:hint="eastAsia" w:cs="宋体" w:asciiTheme="minorEastAsia" w:hAnsiTheme="minorEastAsia"/>
          <w:b/>
          <w:sz w:val="32"/>
          <w:szCs w:val="32"/>
          <w:lang w:bidi="ar"/>
        </w:rPr>
        <w:t>病例随访评价</w:t>
      </w:r>
    </w:p>
    <w:p w14:paraId="40AD8B2B">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支持对接超声数据系统、病理数据系统、手术数据系统、住院数据系统、放射数据系统，检验数据系统，匹配出同一个患者的超声、病理、手术、住院、放射、检验数据进行符合性评价。</w:t>
      </w:r>
    </w:p>
    <w:p w14:paraId="5CC0C9D2">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支持根据超声报告日期、相应的病理</w:t>
      </w:r>
      <w:r>
        <w:rPr>
          <w:rFonts w:cs="Calibri" w:asciiTheme="minorEastAsia" w:hAnsiTheme="minorEastAsia"/>
          <w:szCs w:val="21"/>
          <w:lang w:bidi="ar"/>
        </w:rPr>
        <w:t>/</w:t>
      </w:r>
      <w:r>
        <w:rPr>
          <w:rFonts w:hint="eastAsia" w:cs="宋体" w:asciiTheme="minorEastAsia" w:hAnsiTheme="minorEastAsia"/>
          <w:szCs w:val="21"/>
          <w:lang w:bidi="ar"/>
        </w:rPr>
        <w:t>手术</w:t>
      </w:r>
      <w:r>
        <w:rPr>
          <w:rFonts w:cs="Calibri" w:asciiTheme="minorEastAsia" w:hAnsiTheme="minorEastAsia"/>
          <w:szCs w:val="21"/>
          <w:lang w:bidi="ar"/>
        </w:rPr>
        <w:t>/</w:t>
      </w:r>
      <w:r>
        <w:rPr>
          <w:rFonts w:hint="eastAsia" w:cs="宋体" w:asciiTheme="minorEastAsia" w:hAnsiTheme="minorEastAsia"/>
          <w:szCs w:val="21"/>
          <w:lang w:bidi="ar"/>
        </w:rPr>
        <w:t>住院</w:t>
      </w:r>
      <w:r>
        <w:rPr>
          <w:rFonts w:cs="Calibri" w:asciiTheme="minorEastAsia" w:hAnsiTheme="minorEastAsia"/>
          <w:szCs w:val="21"/>
          <w:lang w:bidi="ar"/>
        </w:rPr>
        <w:t>/</w:t>
      </w:r>
      <w:r>
        <w:rPr>
          <w:rFonts w:hint="eastAsia" w:cs="宋体" w:asciiTheme="minorEastAsia" w:hAnsiTheme="minorEastAsia"/>
          <w:szCs w:val="21"/>
          <w:lang w:bidi="ar"/>
        </w:rPr>
        <w:t>放射</w:t>
      </w:r>
      <w:r>
        <w:rPr>
          <w:rFonts w:cs="Calibri" w:asciiTheme="minorEastAsia" w:hAnsiTheme="minorEastAsia"/>
          <w:szCs w:val="21"/>
          <w:lang w:bidi="ar"/>
        </w:rPr>
        <w:t>/</w:t>
      </w:r>
      <w:r>
        <w:rPr>
          <w:rFonts w:hint="eastAsia" w:cs="宋体" w:asciiTheme="minorEastAsia" w:hAnsiTheme="minorEastAsia"/>
          <w:szCs w:val="21"/>
          <w:lang w:bidi="ar"/>
        </w:rPr>
        <w:t>检验报告数据在超声报告日期的范围、检查部位、报告医生新建抽检病例随访抽检任务，支持仅抽检阳性超声报告、仅抽检标记过待随访的超声报告数据。支持新建任务时指定在创建任务者之外的评价人，多个评价人平均分配任务。</w:t>
      </w:r>
    </w:p>
    <w:p w14:paraId="6B0B73AC">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每条超声报告的评价页面，支持显示匹配到的同一个患者的病理、手术、住院、放射、检验数据，用户可选择某条数据进行关联。</w:t>
      </w:r>
    </w:p>
    <w:p w14:paraId="31618D63">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支持人工进行随访的数据进行填写。</w:t>
      </w:r>
    </w:p>
    <w:p w14:paraId="0679EB35">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支持随访时对失访或者无结果的患者进行标记。</w:t>
      </w:r>
    </w:p>
    <w:p w14:paraId="0E40F45F">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选择关联后，自动获取其关联的检查的诊断内容，支持编辑。并可显示出后台设置的病例随访的评价项，用户可根据评价项对其进行评价，并选出最终的符合</w:t>
      </w:r>
      <w:r>
        <w:rPr>
          <w:rFonts w:cs="Calibri" w:asciiTheme="minorEastAsia" w:hAnsiTheme="minorEastAsia"/>
          <w:szCs w:val="21"/>
          <w:lang w:bidi="ar"/>
        </w:rPr>
        <w:t>/</w:t>
      </w:r>
      <w:r>
        <w:rPr>
          <w:rFonts w:hint="eastAsia" w:cs="宋体" w:asciiTheme="minorEastAsia" w:hAnsiTheme="minorEastAsia"/>
          <w:szCs w:val="21"/>
          <w:lang w:bidi="ar"/>
        </w:rPr>
        <w:t>基本符合</w:t>
      </w:r>
      <w:r>
        <w:rPr>
          <w:rFonts w:cs="Calibri" w:asciiTheme="minorEastAsia" w:hAnsiTheme="minorEastAsia"/>
          <w:szCs w:val="21"/>
          <w:lang w:bidi="ar"/>
        </w:rPr>
        <w:t>/</w:t>
      </w:r>
      <w:r>
        <w:rPr>
          <w:rFonts w:hint="eastAsia" w:cs="宋体" w:asciiTheme="minorEastAsia" w:hAnsiTheme="minorEastAsia"/>
          <w:szCs w:val="21"/>
          <w:lang w:bidi="ar"/>
        </w:rPr>
        <w:t>不符合作为评价结果。</w:t>
      </w:r>
    </w:p>
    <w:p w14:paraId="6CEBA91D">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关联数据之后，支持查看病理和放射的检查影像。</w:t>
      </w:r>
    </w:p>
    <w:p w14:paraId="27C3BE1D">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已关联数据支持查看对应报告的</w:t>
      </w:r>
      <w:r>
        <w:rPr>
          <w:rFonts w:cs="Calibri" w:asciiTheme="minorEastAsia" w:hAnsiTheme="minorEastAsia"/>
          <w:szCs w:val="21"/>
          <w:lang w:bidi="ar"/>
        </w:rPr>
        <w:t>PDF</w:t>
      </w:r>
      <w:r>
        <w:rPr>
          <w:rFonts w:hint="eastAsia" w:cs="宋体" w:asciiTheme="minorEastAsia" w:hAnsiTheme="minorEastAsia"/>
          <w:szCs w:val="21"/>
          <w:lang w:bidi="ar"/>
        </w:rPr>
        <w:t>文件。</w:t>
      </w:r>
    </w:p>
    <w:p w14:paraId="1B612CB0">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支持同时关联多个第三方诊断数据。</w:t>
      </w:r>
    </w:p>
    <w:p w14:paraId="79FC20B8">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支持自定义待随访数据查询条件。</w:t>
      </w:r>
    </w:p>
    <w:p w14:paraId="5880294E">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支持将提交结果的数据添加进公共收藏，并可在收藏时添加对应的标签。公共收藏的数据，本机构所有用户可见。并可根据需要，将公共收藏的数据添加标签收藏进自己的个人收藏。</w:t>
      </w:r>
    </w:p>
    <w:p w14:paraId="47BD75EB">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除新增抽检任务外，本系统可获取登录用户在工作站标记过待随访的超声数据，并定期获取病理、手术、住院数据。</w:t>
      </w:r>
    </w:p>
    <w:p w14:paraId="4A619761">
      <w:pPr>
        <w:numPr>
          <w:ilvl w:val="0"/>
          <w:numId w:val="14"/>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支持用户评价自己的待随访超声数据后，添加收藏至自己的个人收藏列表。</w:t>
      </w:r>
    </w:p>
    <w:p w14:paraId="1CF94A5E">
      <w:pPr>
        <w:keepNext/>
        <w:keepLines/>
        <w:numPr>
          <w:ilvl w:val="0"/>
          <w:numId w:val="1"/>
        </w:numPr>
        <w:spacing w:before="260" w:after="260" w:line="240" w:lineRule="auto"/>
        <w:outlineLvl w:val="2"/>
        <w:rPr>
          <w:rFonts w:hint="eastAsia" w:cs="宋体" w:asciiTheme="minorEastAsia" w:hAnsiTheme="minorEastAsia"/>
          <w:b/>
          <w:sz w:val="32"/>
          <w:szCs w:val="32"/>
          <w:lang w:bidi="ar"/>
        </w:rPr>
      </w:pPr>
      <w:r>
        <w:rPr>
          <w:rFonts w:hint="eastAsia" w:cs="宋体" w:asciiTheme="minorEastAsia" w:hAnsiTheme="minorEastAsia"/>
          <w:b/>
          <w:sz w:val="32"/>
          <w:szCs w:val="32"/>
          <w:lang w:bidi="ar"/>
        </w:rPr>
        <w:t>科室管理</w:t>
      </w:r>
    </w:p>
    <w:p w14:paraId="22A6C1BB">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报表展示设计：按照实际需求设计自定义报表。</w:t>
      </w:r>
    </w:p>
    <w:p w14:paraId="7262E4A5">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科室工作维度统计：从下面几个报表维度进行统计科室工作：诊断医生工作量、记录医生工作量、登记医生工作量、会诊医生工作量、设备工作量、医嘱项目分类、阳性率统计、危急值数据统计。</w:t>
      </w:r>
    </w:p>
    <w:p w14:paraId="56EA733E">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患者服务维度：从患者等待时长报表维度进行统计患者服务。</w:t>
      </w:r>
    </w:p>
    <w:p w14:paraId="7B54018A">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可设计报表、打印报表、导出数据保存为</w:t>
      </w:r>
      <w:r>
        <w:rPr>
          <w:rFonts w:cs="Calibri" w:asciiTheme="minorEastAsia" w:hAnsiTheme="minorEastAsia"/>
          <w:szCs w:val="21"/>
          <w:lang w:bidi="ar"/>
        </w:rPr>
        <w:t>Excel</w:t>
      </w:r>
      <w:r>
        <w:rPr>
          <w:rFonts w:hint="eastAsia" w:cs="宋体" w:asciiTheme="minorEastAsia" w:hAnsiTheme="minorEastAsia"/>
          <w:szCs w:val="21"/>
          <w:lang w:bidi="ar"/>
        </w:rPr>
        <w:t>文件。</w:t>
      </w:r>
    </w:p>
    <w:p w14:paraId="60CBFA2D">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图表跳转：支持查看主表数据时点击需要调整的字段进行跳转查看对应的明细数据。</w:t>
      </w:r>
    </w:p>
    <w:p w14:paraId="0C4971AF">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驾驶舱大屏：支持统计超声日常的工作数据进行大屏展示，包括但不限于医生工作量汇总展示、患者等待时长统计、设备工作量统计、申请单数量与工作量对比展示、十八项质控指标统计。</w:t>
      </w:r>
    </w:p>
    <w:p w14:paraId="789AF82C">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按照国家卫生健康委《超声诊断专业医疗质量控制指标（</w:t>
      </w:r>
      <w:r>
        <w:rPr>
          <w:rFonts w:cs="Calibri" w:asciiTheme="minorEastAsia" w:hAnsiTheme="minorEastAsia"/>
          <w:szCs w:val="21"/>
          <w:lang w:bidi="ar"/>
        </w:rPr>
        <w:t>2022</w:t>
      </w:r>
      <w:r>
        <w:rPr>
          <w:rFonts w:hint="eastAsia" w:cs="宋体" w:asciiTheme="minorEastAsia" w:hAnsiTheme="minorEastAsia"/>
          <w:szCs w:val="21"/>
          <w:lang w:bidi="ar"/>
        </w:rPr>
        <w:t>年版）》要求</w:t>
      </w:r>
      <w:r>
        <w:rPr>
          <w:rFonts w:cs="Calibri" w:asciiTheme="minorEastAsia" w:hAnsiTheme="minorEastAsia"/>
          <w:szCs w:val="21"/>
          <w:lang w:bidi="ar"/>
        </w:rPr>
        <w:t>13</w:t>
      </w:r>
      <w:r>
        <w:rPr>
          <w:rFonts w:hint="eastAsia" w:cs="宋体" w:asciiTheme="minorEastAsia" w:hAnsiTheme="minorEastAsia"/>
          <w:szCs w:val="21"/>
          <w:lang w:bidi="ar"/>
        </w:rPr>
        <w:t>项质控指标以及最新</w:t>
      </w:r>
      <w:r>
        <w:rPr>
          <w:rFonts w:cs="Calibri" w:asciiTheme="minorEastAsia" w:hAnsiTheme="minorEastAsia"/>
          <w:szCs w:val="21"/>
          <w:lang w:bidi="ar"/>
        </w:rPr>
        <w:t>5</w:t>
      </w:r>
      <w:r>
        <w:rPr>
          <w:rFonts w:hint="eastAsia" w:cs="宋体" w:asciiTheme="minorEastAsia" w:hAnsiTheme="minorEastAsia"/>
          <w:szCs w:val="21"/>
          <w:lang w:bidi="ar"/>
        </w:rPr>
        <w:t>项单病种质控指标，除超声仪器质检率和超声介入相关主要并发症发生率两个指标外，支持</w:t>
      </w:r>
      <w:r>
        <w:rPr>
          <w:rFonts w:cs="Calibri" w:asciiTheme="minorEastAsia" w:hAnsiTheme="minorEastAsia"/>
          <w:szCs w:val="21"/>
          <w:lang w:bidi="ar"/>
        </w:rPr>
        <w:t>16</w:t>
      </w:r>
      <w:r>
        <w:rPr>
          <w:rFonts w:hint="eastAsia" w:cs="宋体" w:asciiTheme="minorEastAsia" w:hAnsiTheme="minorEastAsia"/>
          <w:szCs w:val="21"/>
          <w:lang w:bidi="ar"/>
        </w:rPr>
        <w:t>项质控指标的自动统计：</w:t>
      </w:r>
      <w:r>
        <w:rPr>
          <w:rFonts w:cs="Calibri" w:asciiTheme="minorEastAsia" w:hAnsiTheme="minorEastAsia"/>
          <w:szCs w:val="21"/>
          <w:lang w:bidi="ar"/>
        </w:rPr>
        <w:t>1</w:t>
      </w:r>
      <w:r>
        <w:rPr>
          <w:rFonts w:hint="eastAsia" w:cs="宋体" w:asciiTheme="minorEastAsia" w:hAnsiTheme="minorEastAsia"/>
          <w:szCs w:val="21"/>
          <w:lang w:bidi="ar"/>
        </w:rPr>
        <w:t>、超声医师月均工作量；</w:t>
      </w:r>
      <w:r>
        <w:rPr>
          <w:rFonts w:cs="Calibri" w:asciiTheme="minorEastAsia" w:hAnsiTheme="minorEastAsia"/>
          <w:szCs w:val="21"/>
          <w:lang w:bidi="ar"/>
        </w:rPr>
        <w:t>2</w:t>
      </w:r>
      <w:r>
        <w:rPr>
          <w:rFonts w:hint="eastAsia" w:cs="宋体" w:asciiTheme="minorEastAsia" w:hAnsiTheme="minorEastAsia"/>
          <w:szCs w:val="21"/>
          <w:lang w:bidi="ar"/>
        </w:rPr>
        <w:t>、住院超声检查</w:t>
      </w:r>
      <w:r>
        <w:rPr>
          <w:rFonts w:cs="Calibri" w:asciiTheme="minorEastAsia" w:hAnsiTheme="minorEastAsia"/>
          <w:szCs w:val="21"/>
          <w:lang w:bidi="ar"/>
        </w:rPr>
        <w:t>48</w:t>
      </w:r>
      <w:r>
        <w:rPr>
          <w:rFonts w:hint="eastAsia" w:cs="宋体" w:asciiTheme="minorEastAsia" w:hAnsiTheme="minorEastAsia"/>
          <w:szCs w:val="21"/>
          <w:lang w:bidi="ar"/>
        </w:rPr>
        <w:t>小时完成率；</w:t>
      </w:r>
      <w:r>
        <w:rPr>
          <w:rFonts w:cs="Calibri" w:asciiTheme="minorEastAsia" w:hAnsiTheme="minorEastAsia"/>
          <w:szCs w:val="21"/>
          <w:lang w:bidi="ar"/>
        </w:rPr>
        <w:t>3</w:t>
      </w:r>
      <w:r>
        <w:rPr>
          <w:rFonts w:hint="eastAsia" w:cs="宋体" w:asciiTheme="minorEastAsia" w:hAnsiTheme="minorEastAsia"/>
          <w:szCs w:val="21"/>
          <w:lang w:bidi="ar"/>
        </w:rPr>
        <w:t>、超声危急值</w:t>
      </w:r>
      <w:r>
        <w:rPr>
          <w:rFonts w:cs="Calibri" w:asciiTheme="minorEastAsia" w:hAnsiTheme="minorEastAsia"/>
          <w:szCs w:val="21"/>
          <w:lang w:bidi="ar"/>
        </w:rPr>
        <w:t>10</w:t>
      </w:r>
      <w:r>
        <w:rPr>
          <w:rFonts w:hint="eastAsia" w:cs="宋体" w:asciiTheme="minorEastAsia" w:hAnsiTheme="minorEastAsia"/>
          <w:szCs w:val="21"/>
          <w:lang w:bidi="ar"/>
        </w:rPr>
        <w:t>分钟内通报完成率；</w:t>
      </w:r>
      <w:r>
        <w:rPr>
          <w:rFonts w:cs="Calibri" w:asciiTheme="minorEastAsia" w:hAnsiTheme="minorEastAsia"/>
          <w:szCs w:val="21"/>
          <w:lang w:bidi="ar"/>
        </w:rPr>
        <w:t>4</w:t>
      </w:r>
      <w:r>
        <w:rPr>
          <w:rFonts w:hint="eastAsia" w:cs="宋体" w:asciiTheme="minorEastAsia" w:hAnsiTheme="minorEastAsia"/>
          <w:szCs w:val="21"/>
          <w:lang w:bidi="ar"/>
        </w:rPr>
        <w:t>、超声报告书写合格率；</w:t>
      </w:r>
      <w:r>
        <w:rPr>
          <w:rFonts w:cs="Calibri" w:asciiTheme="minorEastAsia" w:hAnsiTheme="minorEastAsia"/>
          <w:szCs w:val="21"/>
          <w:lang w:bidi="ar"/>
        </w:rPr>
        <w:t>5</w:t>
      </w:r>
      <w:r>
        <w:rPr>
          <w:rFonts w:hint="eastAsia" w:cs="宋体" w:asciiTheme="minorEastAsia" w:hAnsiTheme="minorEastAsia"/>
          <w:szCs w:val="21"/>
          <w:lang w:bidi="ar"/>
        </w:rPr>
        <w:t>、乳腺病变超声报告进行乳腺影像报告和数据系统</w:t>
      </w:r>
      <w:r>
        <w:rPr>
          <w:rFonts w:cs="Calibri" w:asciiTheme="minorEastAsia" w:hAnsiTheme="minorEastAsia"/>
          <w:szCs w:val="21"/>
          <w:lang w:bidi="ar"/>
        </w:rPr>
        <w:t>(BI-RADS)</w:t>
      </w:r>
      <w:r>
        <w:rPr>
          <w:rFonts w:hint="eastAsia" w:cs="宋体" w:asciiTheme="minorEastAsia" w:hAnsiTheme="minorEastAsia"/>
          <w:szCs w:val="21"/>
          <w:lang w:bidi="ar"/>
        </w:rPr>
        <w:t>分类率；</w:t>
      </w:r>
      <w:r>
        <w:rPr>
          <w:rFonts w:cs="Calibri" w:asciiTheme="minorEastAsia" w:hAnsiTheme="minorEastAsia"/>
          <w:szCs w:val="21"/>
          <w:lang w:bidi="ar"/>
        </w:rPr>
        <w:t>6</w:t>
      </w:r>
      <w:r>
        <w:rPr>
          <w:rFonts w:hint="eastAsia" w:cs="宋体" w:asciiTheme="minorEastAsia" w:hAnsiTheme="minorEastAsia"/>
          <w:szCs w:val="21"/>
          <w:lang w:bidi="ar"/>
        </w:rPr>
        <w:t>、门急诊超声报告阳性率；</w:t>
      </w:r>
      <w:r>
        <w:rPr>
          <w:rFonts w:cs="Calibri" w:asciiTheme="minorEastAsia" w:hAnsiTheme="minorEastAsia"/>
          <w:szCs w:val="21"/>
          <w:lang w:bidi="ar"/>
        </w:rPr>
        <w:t>7</w:t>
      </w:r>
      <w:r>
        <w:rPr>
          <w:rFonts w:hint="eastAsia" w:cs="宋体" w:asciiTheme="minorEastAsia" w:hAnsiTheme="minorEastAsia"/>
          <w:szCs w:val="21"/>
          <w:lang w:bidi="ar"/>
        </w:rPr>
        <w:t>、住院超声报告阳性率；</w:t>
      </w:r>
      <w:r>
        <w:rPr>
          <w:rFonts w:cs="Calibri" w:asciiTheme="minorEastAsia" w:hAnsiTheme="minorEastAsia"/>
          <w:szCs w:val="21"/>
          <w:lang w:bidi="ar"/>
        </w:rPr>
        <w:t>8</w:t>
      </w:r>
      <w:r>
        <w:rPr>
          <w:rFonts w:hint="eastAsia" w:cs="宋体" w:asciiTheme="minorEastAsia" w:hAnsiTheme="minorEastAsia"/>
          <w:szCs w:val="21"/>
          <w:lang w:bidi="ar"/>
        </w:rPr>
        <w:t>、超声筛查中胎儿重大致死性畸形的检出率；</w:t>
      </w:r>
      <w:r>
        <w:rPr>
          <w:rFonts w:cs="Calibri" w:asciiTheme="minorEastAsia" w:hAnsiTheme="minorEastAsia"/>
          <w:szCs w:val="21"/>
          <w:lang w:bidi="ar"/>
        </w:rPr>
        <w:t>9</w:t>
      </w:r>
      <w:r>
        <w:rPr>
          <w:rFonts w:hint="eastAsia" w:cs="宋体" w:asciiTheme="minorEastAsia" w:hAnsiTheme="minorEastAsia"/>
          <w:szCs w:val="21"/>
          <w:lang w:bidi="ar"/>
        </w:rPr>
        <w:t xml:space="preserve">、超声诊断符合率； </w:t>
      </w:r>
      <w:r>
        <w:rPr>
          <w:rFonts w:cs="Calibri" w:asciiTheme="minorEastAsia" w:hAnsiTheme="minorEastAsia"/>
          <w:szCs w:val="21"/>
          <w:lang w:bidi="ar"/>
        </w:rPr>
        <w:t>10</w:t>
      </w:r>
      <w:r>
        <w:rPr>
          <w:rFonts w:hint="eastAsia" w:cs="宋体" w:asciiTheme="minorEastAsia" w:hAnsiTheme="minorEastAsia"/>
          <w:szCs w:val="21"/>
          <w:lang w:bidi="ar"/>
        </w:rPr>
        <w:t>、乳腺占位超声诊断准确率；</w:t>
      </w:r>
      <w:r>
        <w:rPr>
          <w:rFonts w:cs="Calibri" w:asciiTheme="minorEastAsia" w:hAnsiTheme="minorEastAsia"/>
          <w:szCs w:val="21"/>
          <w:lang w:bidi="ar"/>
        </w:rPr>
        <w:t>11</w:t>
      </w:r>
      <w:r>
        <w:rPr>
          <w:rFonts w:hint="eastAsia" w:cs="宋体" w:asciiTheme="minorEastAsia" w:hAnsiTheme="minorEastAsia"/>
          <w:szCs w:val="21"/>
          <w:lang w:bidi="ar"/>
        </w:rPr>
        <w:t xml:space="preserve">、颈动脉狭窄（ ≥ </w:t>
      </w:r>
      <w:r>
        <w:rPr>
          <w:rFonts w:cs="Calibri" w:asciiTheme="minorEastAsia" w:hAnsiTheme="minorEastAsia"/>
          <w:szCs w:val="21"/>
          <w:lang w:bidi="ar"/>
        </w:rPr>
        <w:t xml:space="preserve">50% </w:t>
      </w:r>
      <w:r>
        <w:rPr>
          <w:rFonts w:hint="eastAsia" w:cs="宋体" w:asciiTheme="minorEastAsia" w:hAnsiTheme="minorEastAsia"/>
          <w:szCs w:val="21"/>
          <w:lang w:bidi="ar"/>
        </w:rPr>
        <w:t>）超声诊断符合率 ）；</w:t>
      </w:r>
      <w:r>
        <w:rPr>
          <w:rFonts w:cs="Calibri" w:asciiTheme="minorEastAsia" w:hAnsiTheme="minorEastAsia"/>
          <w:szCs w:val="21"/>
          <w:lang w:bidi="ar"/>
        </w:rPr>
        <w:t>12</w:t>
      </w:r>
      <w:r>
        <w:rPr>
          <w:rFonts w:hint="eastAsia" w:cs="宋体" w:asciiTheme="minorEastAsia" w:hAnsiTheme="minorEastAsia"/>
          <w:szCs w:val="21"/>
          <w:lang w:bidi="ar"/>
        </w:rPr>
        <w:t>、甲状腺结节超声报告指南使用率；</w:t>
      </w:r>
      <w:r>
        <w:rPr>
          <w:rFonts w:cs="Calibri" w:asciiTheme="minorEastAsia" w:hAnsiTheme="minorEastAsia"/>
          <w:szCs w:val="21"/>
          <w:lang w:bidi="ar"/>
        </w:rPr>
        <w:t>13</w:t>
      </w:r>
      <w:r>
        <w:rPr>
          <w:rFonts w:hint="eastAsia" w:cs="宋体" w:asciiTheme="minorEastAsia" w:hAnsiTheme="minorEastAsia"/>
          <w:szCs w:val="21"/>
          <w:lang w:bidi="ar"/>
        </w:rPr>
        <w:t>、卵巢</w:t>
      </w:r>
      <w:r>
        <w:rPr>
          <w:rFonts w:cs="Calibri" w:asciiTheme="minorEastAsia" w:hAnsiTheme="minorEastAsia"/>
          <w:szCs w:val="21"/>
          <w:lang w:bidi="ar"/>
        </w:rPr>
        <w:t>-</w:t>
      </w:r>
      <w:r>
        <w:rPr>
          <w:rFonts w:hint="eastAsia" w:cs="宋体" w:asciiTheme="minorEastAsia" w:hAnsiTheme="minorEastAsia"/>
          <w:szCs w:val="21"/>
          <w:lang w:bidi="ar"/>
        </w:rPr>
        <w:t>附件病变超声报告进行卵巢</w:t>
      </w:r>
      <w:r>
        <w:rPr>
          <w:rFonts w:cs="Calibri" w:asciiTheme="minorEastAsia" w:hAnsiTheme="minorEastAsia"/>
          <w:szCs w:val="21"/>
          <w:lang w:bidi="ar"/>
        </w:rPr>
        <w:t>-</w:t>
      </w:r>
      <w:r>
        <w:rPr>
          <w:rFonts w:hint="eastAsia" w:cs="宋体" w:asciiTheme="minorEastAsia" w:hAnsiTheme="minorEastAsia"/>
          <w:szCs w:val="21"/>
          <w:lang w:bidi="ar"/>
        </w:rPr>
        <w:t>附件报告和数据系统（</w:t>
      </w:r>
      <w:r>
        <w:rPr>
          <w:rFonts w:cs="Calibri" w:asciiTheme="minorEastAsia" w:hAnsiTheme="minorEastAsia"/>
          <w:szCs w:val="21"/>
          <w:lang w:bidi="ar"/>
        </w:rPr>
        <w:t>O-RADS)</w:t>
      </w:r>
      <w:r>
        <w:rPr>
          <w:rFonts w:hint="eastAsia" w:cs="宋体" w:asciiTheme="minorEastAsia" w:hAnsiTheme="minorEastAsia"/>
          <w:szCs w:val="21"/>
          <w:lang w:bidi="ar"/>
        </w:rPr>
        <w:t>分类率；</w:t>
      </w:r>
      <w:r>
        <w:rPr>
          <w:rFonts w:cs="Calibri" w:asciiTheme="minorEastAsia" w:hAnsiTheme="minorEastAsia"/>
          <w:szCs w:val="21"/>
          <w:lang w:bidi="ar"/>
        </w:rPr>
        <w:t>14</w:t>
      </w:r>
      <w:r>
        <w:rPr>
          <w:rFonts w:hint="eastAsia" w:cs="宋体" w:asciiTheme="minorEastAsia" w:hAnsiTheme="minorEastAsia"/>
          <w:szCs w:val="21"/>
          <w:lang w:bidi="ar"/>
        </w:rPr>
        <w:t>、超声危急值诊断符合率；</w:t>
      </w:r>
      <w:r>
        <w:rPr>
          <w:rFonts w:cs="Calibri" w:asciiTheme="minorEastAsia" w:hAnsiTheme="minorEastAsia"/>
          <w:szCs w:val="21"/>
          <w:lang w:bidi="ar"/>
        </w:rPr>
        <w:t>15</w:t>
      </w:r>
      <w:r>
        <w:rPr>
          <w:rFonts w:hint="eastAsia" w:cs="宋体" w:asciiTheme="minorEastAsia" w:hAnsiTheme="minorEastAsia"/>
          <w:szCs w:val="21"/>
          <w:lang w:bidi="ar"/>
        </w:rPr>
        <w:t>、甲状腺结节超声诊断符合率；</w:t>
      </w:r>
      <w:r>
        <w:rPr>
          <w:rFonts w:cs="Calibri" w:asciiTheme="minorEastAsia" w:hAnsiTheme="minorEastAsia"/>
          <w:szCs w:val="21"/>
          <w:lang w:bidi="ar"/>
        </w:rPr>
        <w:t>16</w:t>
      </w:r>
      <w:r>
        <w:rPr>
          <w:rFonts w:hint="eastAsia" w:cs="宋体" w:asciiTheme="minorEastAsia" w:hAnsiTheme="minorEastAsia"/>
          <w:szCs w:val="21"/>
          <w:lang w:bidi="ar"/>
        </w:rPr>
        <w:t>、卵巢</w:t>
      </w:r>
      <w:r>
        <w:rPr>
          <w:rFonts w:cs="Calibri" w:asciiTheme="minorEastAsia" w:hAnsiTheme="minorEastAsia"/>
          <w:szCs w:val="21"/>
          <w:lang w:bidi="ar"/>
        </w:rPr>
        <w:t>-</w:t>
      </w:r>
      <w:r>
        <w:rPr>
          <w:rFonts w:hint="eastAsia" w:cs="宋体" w:asciiTheme="minorEastAsia" w:hAnsiTheme="minorEastAsia"/>
          <w:szCs w:val="21"/>
          <w:lang w:bidi="ar"/>
        </w:rPr>
        <w:t>附件病变超声诊断符合率。</w:t>
      </w:r>
    </w:p>
    <w:p w14:paraId="6C2FB9A0">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支持导出指标内容。</w:t>
      </w:r>
    </w:p>
    <w:p w14:paraId="7DF122E3">
      <w:pPr>
        <w:numPr>
          <w:ilvl w:val="0"/>
          <w:numId w:val="15"/>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支持每个质控指标查看具体的统计数据详情，以及对应的趋势图表。</w:t>
      </w:r>
    </w:p>
    <w:p w14:paraId="6B19A896">
      <w:pPr>
        <w:spacing w:line="240" w:lineRule="auto"/>
        <w:rPr>
          <w:rFonts w:hint="eastAsia"/>
        </w:rPr>
      </w:pPr>
    </w:p>
    <w:p w14:paraId="7077D508">
      <w:pPr>
        <w:keepNext/>
        <w:keepLines/>
        <w:numPr>
          <w:ilvl w:val="0"/>
          <w:numId w:val="1"/>
        </w:numPr>
        <w:spacing w:before="260" w:after="260" w:line="240" w:lineRule="auto"/>
        <w:outlineLvl w:val="2"/>
        <w:rPr>
          <w:rFonts w:hint="eastAsia" w:cs="宋体" w:asciiTheme="minorEastAsia" w:hAnsiTheme="minorEastAsia"/>
          <w:b/>
          <w:sz w:val="32"/>
          <w:szCs w:val="32"/>
          <w:lang w:bidi="ar"/>
        </w:rPr>
      </w:pPr>
      <w:r>
        <w:rPr>
          <w:rFonts w:hint="eastAsia" w:cs="宋体" w:asciiTheme="minorEastAsia" w:hAnsiTheme="minorEastAsia"/>
          <w:b/>
          <w:sz w:val="32"/>
          <w:szCs w:val="32"/>
          <w:lang w:val="en-US" w:eastAsia="zh-CN" w:bidi="ar"/>
        </w:rPr>
        <w:t>历史数据导入</w:t>
      </w:r>
    </w:p>
    <w:p w14:paraId="6EDDF52A">
      <w:pPr>
        <w:numPr>
          <w:ilvl w:val="0"/>
          <w:numId w:val="16"/>
        </w:numPr>
        <w:autoSpaceDE w:val="0"/>
        <w:spacing w:line="240" w:lineRule="auto"/>
        <w:rPr>
          <w:rFonts w:hint="eastAsia" w:cs="Times New Roman" w:asciiTheme="minorEastAsia" w:hAnsiTheme="minorEastAsia"/>
          <w:szCs w:val="21"/>
        </w:rPr>
      </w:pPr>
      <w:r>
        <w:rPr>
          <w:rFonts w:hint="eastAsia" w:cs="宋体" w:asciiTheme="minorEastAsia" w:hAnsiTheme="minorEastAsia"/>
          <w:szCs w:val="21"/>
          <w:lang w:bidi="ar"/>
        </w:rPr>
        <w:t>支持</w:t>
      </w:r>
      <w:r>
        <w:rPr>
          <w:rFonts w:hint="eastAsia" w:cs="宋体" w:asciiTheme="minorEastAsia" w:hAnsiTheme="minorEastAsia"/>
          <w:szCs w:val="21"/>
          <w:lang w:val="en-US" w:eastAsia="zh-CN" w:bidi="ar"/>
        </w:rPr>
        <w:t>将现有系统所有用户基础信息、临床字典、超声图像、报告数据升级到智慧超声系统中保证业务数据的延续性；</w:t>
      </w:r>
    </w:p>
    <w:p w14:paraId="70F70475">
      <w:pPr>
        <w:numPr>
          <w:ilvl w:val="0"/>
          <w:numId w:val="16"/>
        </w:numPr>
        <w:autoSpaceDE w:val="0"/>
        <w:spacing w:line="240" w:lineRule="auto"/>
        <w:rPr>
          <w:rFonts w:hint="eastAsia" w:cs="宋体" w:asciiTheme="minorEastAsia" w:hAnsiTheme="minorEastAsia"/>
          <w:szCs w:val="21"/>
          <w:lang w:bidi="ar"/>
        </w:rPr>
      </w:pPr>
      <w:r>
        <w:rPr>
          <w:rFonts w:hint="eastAsia" w:cs="宋体" w:asciiTheme="minorEastAsia" w:hAnsiTheme="minorEastAsia"/>
          <w:szCs w:val="21"/>
          <w:lang w:bidi="ar"/>
        </w:rPr>
        <w:t>支持</w:t>
      </w:r>
      <w:r>
        <w:rPr>
          <w:rFonts w:hint="eastAsia" w:cs="宋体" w:asciiTheme="minorEastAsia" w:hAnsiTheme="minorEastAsia"/>
          <w:szCs w:val="21"/>
          <w:lang w:val="en-US" w:eastAsia="zh-CN" w:bidi="ar"/>
        </w:rPr>
        <w:t>兼容历史</w:t>
      </w:r>
      <w:r>
        <w:rPr>
          <w:rFonts w:hint="eastAsia" w:cs="宋体" w:asciiTheme="minorEastAsia" w:hAnsiTheme="minorEastAsia"/>
          <w:szCs w:val="21"/>
          <w:lang w:bidi="ar"/>
        </w:rPr>
        <w:t>数据格式、编码统一</w:t>
      </w:r>
      <w:r>
        <w:rPr>
          <w:rFonts w:hint="eastAsia" w:cs="宋体" w:asciiTheme="minorEastAsia" w:hAnsiTheme="minorEastAsia"/>
          <w:szCs w:val="21"/>
          <w:lang w:eastAsia="zh-CN" w:bidi="ar"/>
        </w:rPr>
        <w:t>、</w:t>
      </w:r>
      <w:r>
        <w:rPr>
          <w:rFonts w:hint="eastAsia" w:cs="宋体" w:asciiTheme="minorEastAsia" w:hAnsiTheme="minorEastAsia"/>
          <w:szCs w:val="21"/>
          <w:lang w:bidi="ar"/>
        </w:rPr>
        <w:t>字段映射</w:t>
      </w:r>
      <w:r>
        <w:rPr>
          <w:rFonts w:hint="eastAsia" w:cs="宋体" w:asciiTheme="minorEastAsia" w:hAnsiTheme="minorEastAsia"/>
          <w:szCs w:val="21"/>
          <w:lang w:val="en-US" w:eastAsia="zh-CN" w:bidi="ar"/>
        </w:rPr>
        <w:t>等；</w:t>
      </w:r>
    </w:p>
    <w:p w14:paraId="55B41D9A">
      <w:pPr>
        <w:numPr>
          <w:ilvl w:val="0"/>
          <w:numId w:val="16"/>
        </w:numPr>
        <w:autoSpaceDE w:val="0"/>
        <w:spacing w:line="240" w:lineRule="auto"/>
        <w:rPr>
          <w:rFonts w:hint="eastAsia" w:cs="宋体" w:asciiTheme="minorEastAsia" w:hAnsiTheme="minorEastAsia"/>
          <w:szCs w:val="21"/>
          <w:lang w:bidi="ar"/>
        </w:rPr>
      </w:pPr>
      <w:r>
        <w:rPr>
          <w:rFonts w:hint="eastAsia" w:cs="宋体" w:asciiTheme="minorEastAsia" w:hAnsiTheme="minorEastAsia"/>
          <w:szCs w:val="21"/>
          <w:lang w:bidi="ar"/>
        </w:rPr>
        <w:t>完成数据校验，信息一致、</w:t>
      </w:r>
      <w:r>
        <w:rPr>
          <w:rFonts w:hint="eastAsia" w:cs="宋体" w:asciiTheme="minorEastAsia" w:hAnsiTheme="minorEastAsia"/>
          <w:szCs w:val="21"/>
          <w:lang w:val="en-US" w:eastAsia="zh-CN" w:bidi="ar"/>
        </w:rPr>
        <w:t>支持历史</w:t>
      </w:r>
      <w:r>
        <w:rPr>
          <w:rFonts w:hint="eastAsia" w:cs="宋体" w:asciiTheme="minorEastAsia" w:hAnsiTheme="minorEastAsia"/>
          <w:szCs w:val="21"/>
          <w:lang w:bidi="ar"/>
        </w:rPr>
        <w:t>影像</w:t>
      </w:r>
      <w:r>
        <w:rPr>
          <w:rFonts w:hint="eastAsia" w:cs="宋体" w:asciiTheme="minorEastAsia" w:hAnsiTheme="minorEastAsia"/>
          <w:szCs w:val="21"/>
          <w:lang w:val="en-US" w:eastAsia="zh-CN" w:bidi="ar"/>
        </w:rPr>
        <w:t>和报告</w:t>
      </w:r>
      <w:r>
        <w:rPr>
          <w:rFonts w:hint="eastAsia" w:cs="宋体" w:asciiTheme="minorEastAsia" w:hAnsiTheme="minorEastAsia"/>
          <w:szCs w:val="21"/>
          <w:lang w:bidi="ar"/>
        </w:rPr>
        <w:t>可正常调取使用</w:t>
      </w:r>
      <w:r>
        <w:rPr>
          <w:rFonts w:hint="eastAsia" w:cs="宋体" w:asciiTheme="minorEastAsia" w:hAnsiTheme="minorEastAsia"/>
          <w:szCs w:val="21"/>
          <w:lang w:eastAsia="zh-CN" w:bidi="ar"/>
        </w:rPr>
        <w:t>；</w:t>
      </w:r>
    </w:p>
    <w:p w14:paraId="2DDC31B1">
      <w:pPr>
        <w:bidi w:val="0"/>
        <w:rPr>
          <w:rFonts w:hint="eastAsia"/>
        </w:rPr>
      </w:pPr>
    </w:p>
    <w:p w14:paraId="0E505F8B">
      <w:pPr>
        <w:rPr>
          <w:rFonts w:hint="eastAsia"/>
        </w:rPr>
      </w:pPr>
    </w:p>
    <w:p w14:paraId="02CBA833">
      <w:pPr>
        <w:rPr>
          <w:rFonts w:hint="eastAsia"/>
        </w:rPr>
      </w:pPr>
    </w:p>
    <w:p w14:paraId="47DBDEA8"/>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A6FE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1827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41827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C95DE"/>
    <w:multiLevelType w:val="multilevel"/>
    <w:tmpl w:val="81BC95DE"/>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9B4F2F35"/>
    <w:multiLevelType w:val="singleLevel"/>
    <w:tmpl w:val="9B4F2F35"/>
    <w:lvl w:ilvl="0" w:tentative="0">
      <w:start w:val="1"/>
      <w:numFmt w:val="decimal"/>
      <w:lvlText w:val="(%1)"/>
      <w:lvlJc w:val="left"/>
      <w:pPr>
        <w:ind w:left="425" w:hanging="425"/>
      </w:pPr>
      <w:rPr>
        <w:rFonts w:hint="default"/>
      </w:rPr>
    </w:lvl>
  </w:abstractNum>
  <w:abstractNum w:abstractNumId="2">
    <w:nsid w:val="A7890876"/>
    <w:multiLevelType w:val="singleLevel"/>
    <w:tmpl w:val="A7890876"/>
    <w:lvl w:ilvl="0" w:tentative="0">
      <w:start w:val="1"/>
      <w:numFmt w:val="decimal"/>
      <w:lvlText w:val="(%1)"/>
      <w:lvlJc w:val="left"/>
      <w:pPr>
        <w:ind w:left="425" w:hanging="425"/>
      </w:pPr>
      <w:rPr>
        <w:rFonts w:hint="default"/>
      </w:rPr>
    </w:lvl>
  </w:abstractNum>
  <w:abstractNum w:abstractNumId="3">
    <w:nsid w:val="A98BE98E"/>
    <w:multiLevelType w:val="singleLevel"/>
    <w:tmpl w:val="A98BE98E"/>
    <w:lvl w:ilvl="0" w:tentative="0">
      <w:start w:val="1"/>
      <w:numFmt w:val="decimal"/>
      <w:lvlText w:val="(%1)"/>
      <w:lvlJc w:val="left"/>
      <w:pPr>
        <w:ind w:left="425" w:hanging="425"/>
      </w:pPr>
      <w:rPr>
        <w:rFonts w:hint="default"/>
      </w:rPr>
    </w:lvl>
  </w:abstractNum>
  <w:abstractNum w:abstractNumId="4">
    <w:nsid w:val="CB98A048"/>
    <w:multiLevelType w:val="multilevel"/>
    <w:tmpl w:val="CB98A048"/>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CD61A2BB"/>
    <w:multiLevelType w:val="singleLevel"/>
    <w:tmpl w:val="CD61A2BB"/>
    <w:lvl w:ilvl="0" w:tentative="0">
      <w:start w:val="1"/>
      <w:numFmt w:val="decimal"/>
      <w:lvlText w:val="(%1)"/>
      <w:lvlJc w:val="left"/>
      <w:pPr>
        <w:ind w:left="425" w:hanging="425"/>
      </w:pPr>
      <w:rPr>
        <w:rFonts w:hint="default"/>
      </w:rPr>
    </w:lvl>
  </w:abstractNum>
  <w:abstractNum w:abstractNumId="6">
    <w:nsid w:val="F79F72B0"/>
    <w:multiLevelType w:val="multilevel"/>
    <w:tmpl w:val="F79F72B0"/>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FEC6CC65"/>
    <w:multiLevelType w:val="multilevel"/>
    <w:tmpl w:val="FEC6CC65"/>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FEF43DAA"/>
    <w:multiLevelType w:val="singleLevel"/>
    <w:tmpl w:val="FEF43DAA"/>
    <w:lvl w:ilvl="0" w:tentative="0">
      <w:start w:val="1"/>
      <w:numFmt w:val="decimal"/>
      <w:lvlText w:val="(%1)"/>
      <w:lvlJc w:val="left"/>
      <w:pPr>
        <w:ind w:left="425" w:hanging="425"/>
      </w:pPr>
      <w:rPr>
        <w:rFonts w:hint="default"/>
      </w:rPr>
    </w:lvl>
  </w:abstractNum>
  <w:abstractNum w:abstractNumId="9">
    <w:nsid w:val="FF7F91E2"/>
    <w:multiLevelType w:val="multilevel"/>
    <w:tmpl w:val="FF7F91E2"/>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0773D78D"/>
    <w:multiLevelType w:val="singleLevel"/>
    <w:tmpl w:val="0773D78D"/>
    <w:lvl w:ilvl="0" w:tentative="0">
      <w:start w:val="1"/>
      <w:numFmt w:val="decimal"/>
      <w:lvlText w:val="(%1)"/>
      <w:lvlJc w:val="left"/>
      <w:pPr>
        <w:ind w:left="425" w:hanging="425"/>
      </w:pPr>
      <w:rPr>
        <w:rFonts w:hint="default"/>
      </w:rPr>
    </w:lvl>
  </w:abstractNum>
  <w:abstractNum w:abstractNumId="11">
    <w:nsid w:val="091E064D"/>
    <w:multiLevelType w:val="singleLevel"/>
    <w:tmpl w:val="091E064D"/>
    <w:lvl w:ilvl="0" w:tentative="0">
      <w:start w:val="1"/>
      <w:numFmt w:val="decimal"/>
      <w:lvlText w:val="%1."/>
      <w:lvlJc w:val="left"/>
      <w:pPr>
        <w:tabs>
          <w:tab w:val="left" w:pos="312"/>
        </w:tabs>
      </w:pPr>
    </w:lvl>
  </w:abstractNum>
  <w:abstractNum w:abstractNumId="12">
    <w:nsid w:val="29E13ADB"/>
    <w:multiLevelType w:val="singleLevel"/>
    <w:tmpl w:val="29E13ADB"/>
    <w:lvl w:ilvl="0" w:tentative="0">
      <w:start w:val="1"/>
      <w:numFmt w:val="decimal"/>
      <w:lvlText w:val="(%1)"/>
      <w:lvlJc w:val="left"/>
      <w:pPr>
        <w:ind w:left="425" w:hanging="425"/>
      </w:pPr>
      <w:rPr>
        <w:rFonts w:hint="default"/>
      </w:rPr>
    </w:lvl>
  </w:abstractNum>
  <w:abstractNum w:abstractNumId="13">
    <w:nsid w:val="5E111BF7"/>
    <w:multiLevelType w:val="singleLevel"/>
    <w:tmpl w:val="5E111BF7"/>
    <w:lvl w:ilvl="0" w:tentative="0">
      <w:start w:val="1"/>
      <w:numFmt w:val="decimal"/>
      <w:lvlText w:val="(%1)"/>
      <w:lvlJc w:val="left"/>
      <w:pPr>
        <w:ind w:left="425" w:hanging="425"/>
      </w:pPr>
      <w:rPr>
        <w:rFonts w:hint="default"/>
      </w:rPr>
    </w:lvl>
  </w:abstractNum>
  <w:abstractNum w:abstractNumId="14">
    <w:nsid w:val="67493D4D"/>
    <w:multiLevelType w:val="singleLevel"/>
    <w:tmpl w:val="67493D4D"/>
    <w:lvl w:ilvl="0" w:tentative="0">
      <w:start w:val="1"/>
      <w:numFmt w:val="decimal"/>
      <w:lvlText w:val="(%1)"/>
      <w:lvlJc w:val="left"/>
      <w:pPr>
        <w:ind w:left="425" w:hanging="425"/>
      </w:pPr>
      <w:rPr>
        <w:rFonts w:hint="default"/>
      </w:rPr>
    </w:lvl>
  </w:abstractNum>
  <w:abstractNum w:abstractNumId="15">
    <w:nsid w:val="7F1CBD2C"/>
    <w:multiLevelType w:val="multilevel"/>
    <w:tmpl w:val="7F1CBD2C"/>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1"/>
  </w:num>
  <w:num w:numId="2">
    <w:abstractNumId w:val="5"/>
  </w:num>
  <w:num w:numId="3">
    <w:abstractNumId w:val="3"/>
  </w:num>
  <w:num w:numId="4">
    <w:abstractNumId w:val="8"/>
  </w:num>
  <w:num w:numId="5">
    <w:abstractNumId w:val="14"/>
  </w:num>
  <w:num w:numId="6">
    <w:abstractNumId w:val="13"/>
  </w:num>
  <w:num w:numId="7">
    <w:abstractNumId w:val="2"/>
  </w:num>
  <w:num w:numId="8">
    <w:abstractNumId w:val="6"/>
  </w:num>
  <w:num w:numId="9">
    <w:abstractNumId w:val="10"/>
  </w:num>
  <w:num w:numId="10">
    <w:abstractNumId w:val="7"/>
  </w:num>
  <w:num w:numId="11">
    <w:abstractNumId w:val="12"/>
  </w:num>
  <w:num w:numId="12">
    <w:abstractNumId w:val="1"/>
  </w:num>
  <w:num w:numId="13">
    <w:abstractNumId w:val="15"/>
  </w:num>
  <w:num w:numId="14">
    <w:abstractNumId w:val="9"/>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A3915"/>
    <w:rsid w:val="46756214"/>
    <w:rsid w:val="4BC11DD5"/>
    <w:rsid w:val="702A3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7938</Words>
  <Characters>8049</Characters>
  <Lines>0</Lines>
  <Paragraphs>0</Paragraphs>
  <TotalTime>8</TotalTime>
  <ScaleCrop>false</ScaleCrop>
  <LinksUpToDate>false</LinksUpToDate>
  <CharactersWithSpaces>8060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2026-05-25T06:27:00Z</dcterms:created>
  <dc:creator>贺辉</dc:creator>
  <cp:lastModifiedBy>yang</cp:lastModifiedBy>
  <dcterms:modified xsi:type="dcterms:W3CDTF">2026-06-09T07:52:18Z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F0D68A58F6374E97AAF6F8651F91B134_11</vt:lpwstr>
  </property>
  <property fmtid="{D5CDD505-2E9C-101B-9397-08002B2CF9AE}" pid="4" name="KSOTemplateDocerSaveRecord">
    <vt:lpwstr>eyJoZGlkIjoiMDVlNTYwODliYTQ4ODNmYjZkODViMWRkODRmZTVhM2YiLCJ1c2VySWQiOiI1NzU2NDIwNjEifQ==</vt:lpwstr>
  </property>
</Properties>
</file>