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3D7D7">
      <w:pPr>
        <w:jc w:val="center"/>
        <w:rPr>
          <w:rFonts w:ascii="方正小标宋简体" w:eastAsia="方正小标宋简体" w:hAnsiTheme="majorEastAsia"/>
          <w:sz w:val="44"/>
        </w:rPr>
      </w:pPr>
      <w:r>
        <w:rPr>
          <w:rFonts w:hint="eastAsia" w:ascii="方正小标宋简体" w:eastAsia="方正小标宋简体" w:hAnsiTheme="majorEastAsia"/>
          <w:sz w:val="44"/>
        </w:rPr>
        <w:t>广州医科大学附属第三医院</w:t>
      </w:r>
      <w:r>
        <w:rPr>
          <w:rFonts w:hint="eastAsia" w:ascii="方正小标宋简体" w:eastAsia="方正小标宋简体" w:hAnsiTheme="majorEastAsia"/>
          <w:sz w:val="44"/>
          <w:lang w:val="en-US" w:eastAsia="zh-CN"/>
        </w:rPr>
        <w:t>黄埔院区防蚊纱窗采购及安装项目</w:t>
      </w:r>
      <w:r>
        <w:rPr>
          <w:rFonts w:hint="eastAsia" w:ascii="方正小标宋简体" w:eastAsia="方正小标宋简体" w:hAnsiTheme="majorEastAsia"/>
          <w:sz w:val="44"/>
        </w:rPr>
        <w:t>需求书</w:t>
      </w:r>
    </w:p>
    <w:p w14:paraId="1DD9E7A3">
      <w:pPr>
        <w:rPr>
          <w:rFonts w:ascii="仿宋_GB2312" w:hAnsi="华文仿宋" w:eastAsia="仿宋_GB2312"/>
          <w:sz w:val="32"/>
          <w:szCs w:val="32"/>
        </w:rPr>
      </w:pPr>
      <w:r>
        <w:rPr>
          <w:rFonts w:hint="eastAsia" w:ascii="仿宋_GB2312" w:hAnsi="华文仿宋" w:eastAsia="仿宋_GB2312"/>
          <w:sz w:val="32"/>
          <w:szCs w:val="32"/>
        </w:rPr>
        <w:t xml:space="preserve">一、项目概况  </w:t>
      </w:r>
    </w:p>
    <w:p w14:paraId="64E25385">
      <w:pPr>
        <w:rPr>
          <w:rFonts w:hint="eastAsia" w:ascii="仿宋_GB2312" w:hAnsi="华文仿宋" w:eastAsia="仿宋_GB2312"/>
          <w:sz w:val="32"/>
          <w:szCs w:val="32"/>
        </w:rPr>
      </w:pPr>
      <w:r>
        <w:rPr>
          <w:rFonts w:hint="eastAsia" w:ascii="仿宋_GB2312" w:hAnsi="华文仿宋" w:eastAsia="仿宋_GB2312"/>
          <w:sz w:val="32"/>
          <w:szCs w:val="32"/>
        </w:rPr>
        <w:t>1. 项目名称：广州医科大学附属第三医院黄埔院区防蚊纱窗采购及安装项目</w:t>
      </w:r>
    </w:p>
    <w:p w14:paraId="6F8C50A7">
      <w:pPr>
        <w:rPr>
          <w:rFonts w:ascii="仿宋_GB2312" w:hAnsi="华文仿宋" w:eastAsia="仿宋_GB2312"/>
          <w:sz w:val="32"/>
          <w:szCs w:val="32"/>
        </w:rPr>
      </w:pPr>
      <w:r>
        <w:rPr>
          <w:rFonts w:hint="eastAsia" w:ascii="仿宋_GB2312" w:hAnsi="华文仿宋" w:eastAsia="仿宋_GB2312"/>
          <w:sz w:val="32"/>
          <w:szCs w:val="32"/>
        </w:rPr>
        <w:t xml:space="preserve">2. </w:t>
      </w:r>
      <w:r>
        <w:rPr>
          <w:rFonts w:hint="eastAsia" w:ascii="仿宋_GB2312" w:hAnsi="华文仿宋" w:eastAsia="仿宋_GB2312"/>
          <w:sz w:val="32"/>
          <w:szCs w:val="32"/>
          <w:lang w:val="en-US" w:eastAsia="zh-CN"/>
        </w:rPr>
        <w:t>采购</w:t>
      </w:r>
      <w:r>
        <w:rPr>
          <w:rFonts w:hint="eastAsia" w:ascii="仿宋_GB2312" w:hAnsi="华文仿宋" w:eastAsia="仿宋_GB2312"/>
          <w:sz w:val="32"/>
          <w:szCs w:val="32"/>
        </w:rPr>
        <w:t>单位：广州医科大学附属第三医院</w:t>
      </w:r>
    </w:p>
    <w:p w14:paraId="799FF432">
      <w:pPr>
        <w:rPr>
          <w:rFonts w:ascii="仿宋_GB2312" w:hAnsi="华文仿宋" w:eastAsia="仿宋_GB2312"/>
          <w:sz w:val="32"/>
          <w:szCs w:val="32"/>
        </w:rPr>
      </w:pPr>
      <w:r>
        <w:rPr>
          <w:rFonts w:hint="eastAsia" w:ascii="仿宋_GB2312" w:hAnsi="华文仿宋" w:eastAsia="仿宋_GB2312"/>
          <w:sz w:val="32"/>
          <w:szCs w:val="32"/>
        </w:rPr>
        <w:t xml:space="preserve">3. 项目地点：广州市黄埔区长贤路55号（广州医科大学附属第三医院黄埔院区） </w:t>
      </w:r>
    </w:p>
    <w:p w14:paraId="3B8C2C24">
      <w:pPr>
        <w:rPr>
          <w:rFonts w:ascii="仿宋_GB2312" w:hAnsi="华文仿宋" w:eastAsia="仿宋_GB2312"/>
          <w:sz w:val="32"/>
          <w:szCs w:val="32"/>
        </w:rPr>
      </w:pPr>
      <w:r>
        <w:rPr>
          <w:rFonts w:hint="eastAsia" w:ascii="仿宋_GB2312" w:hAnsi="华文仿宋" w:eastAsia="仿宋_GB2312"/>
          <w:sz w:val="32"/>
          <w:szCs w:val="32"/>
        </w:rPr>
        <w:t xml:space="preserve">4. 项目内容：  </w:t>
      </w:r>
    </w:p>
    <w:p w14:paraId="3CE0805A">
      <w:pPr>
        <w:rPr>
          <w:rFonts w:ascii="仿宋_GB2312" w:hAnsi="华文仿宋" w:eastAsia="仿宋_GB2312"/>
          <w:sz w:val="32"/>
          <w:szCs w:val="32"/>
        </w:rPr>
      </w:pPr>
      <w:r>
        <w:rPr>
          <w:rFonts w:hint="eastAsia" w:ascii="仿宋_GB2312" w:hAnsi="华文仿宋" w:eastAsia="仿宋_GB2312"/>
          <w:sz w:val="32"/>
          <w:szCs w:val="32"/>
        </w:rPr>
        <w:t xml:space="preserve">   院区内门诊楼、住院楼、行政楼等公共区域及病房窗户的防蚊纱窗供应与安装  </w:t>
      </w:r>
    </w:p>
    <w:p w14:paraId="67F79EC2">
      <w:pPr>
        <w:rPr>
          <w:rFonts w:ascii="仿宋_GB2312" w:hAnsi="华文仿宋" w:eastAsia="仿宋_GB2312"/>
          <w:sz w:val="32"/>
          <w:szCs w:val="32"/>
        </w:rPr>
      </w:pPr>
      <w:r>
        <w:rPr>
          <w:rFonts w:hint="eastAsia" w:ascii="仿宋_GB2312" w:hAnsi="华文仿宋" w:eastAsia="仿宋_GB2312"/>
          <w:sz w:val="32"/>
          <w:szCs w:val="32"/>
        </w:rPr>
        <w:t xml:space="preserve">   纱窗类型：304不锈钢金刚网纱窗（推拉式）  </w:t>
      </w:r>
    </w:p>
    <w:p w14:paraId="3F846662">
      <w:pPr>
        <w:rPr>
          <w:rFonts w:ascii="仿宋_GB2312" w:hAnsi="华文仿宋" w:eastAsia="仿宋_GB2312"/>
          <w:sz w:val="32"/>
          <w:szCs w:val="32"/>
        </w:rPr>
      </w:pPr>
      <w:r>
        <w:rPr>
          <w:rFonts w:hint="eastAsia" w:ascii="仿宋_GB2312" w:hAnsi="华文仿宋" w:eastAsia="仿宋_GB2312"/>
          <w:sz w:val="32"/>
          <w:szCs w:val="32"/>
        </w:rPr>
        <w:t xml:space="preserve">   预计数量：约472平方米（以现场测量为准）  </w:t>
      </w:r>
    </w:p>
    <w:p w14:paraId="21A6952E">
      <w:pPr>
        <w:rPr>
          <w:rFonts w:ascii="仿宋_GB2312" w:hAnsi="华文仿宋" w:eastAsia="仿宋_GB2312"/>
          <w:sz w:val="32"/>
          <w:szCs w:val="32"/>
        </w:rPr>
      </w:pPr>
      <w:r>
        <w:rPr>
          <w:rFonts w:hint="eastAsia" w:ascii="仿宋_GB2312" w:hAnsi="华文仿宋" w:eastAsia="仿宋_GB2312"/>
          <w:sz w:val="32"/>
          <w:szCs w:val="32"/>
        </w:rPr>
        <w:t>5.</w:t>
      </w:r>
      <w:r>
        <w:rPr>
          <w:rFonts w:hint="eastAsia" w:ascii="仿宋_GB2312" w:hAnsi="华文仿宋" w:eastAsia="仿宋_GB2312"/>
          <w:sz w:val="32"/>
          <w:szCs w:val="32"/>
          <w:lang w:val="en-US" w:eastAsia="zh-CN"/>
        </w:rPr>
        <w:t>项目最高限价：124828.80元（超出最高限价的报价无效）</w:t>
      </w:r>
    </w:p>
    <w:p w14:paraId="3A885030">
      <w:pPr>
        <w:rPr>
          <w:rFonts w:hint="eastAsia" w:ascii="仿宋_GB2312" w:hAnsi="华文仿宋" w:eastAsia="仿宋_GB2312"/>
          <w:sz w:val="32"/>
          <w:szCs w:val="32"/>
          <w:lang w:eastAsia="zh-CN"/>
        </w:rPr>
      </w:pPr>
      <w:r>
        <w:rPr>
          <w:rFonts w:hint="eastAsia" w:ascii="仿宋_GB2312" w:hAnsi="华文仿宋" w:eastAsia="仿宋_GB2312"/>
          <w:sz w:val="32"/>
          <w:szCs w:val="32"/>
        </w:rPr>
        <w:t>6.工期要求：合同签订后_90_天内完成全部安装及验收</w:t>
      </w:r>
    </w:p>
    <w:p w14:paraId="78E5C3EB">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7.</w:t>
      </w:r>
      <w:r>
        <w:rPr>
          <w:rFonts w:hint="eastAsia" w:ascii="仿宋_GB2312" w:hAnsi="华文仿宋" w:eastAsia="仿宋_GB2312"/>
          <w:sz w:val="32"/>
          <w:szCs w:val="32"/>
        </w:rPr>
        <w:t>违约责任条款（延期罚款每日0.1%合同额</w:t>
      </w:r>
      <w:r>
        <w:rPr>
          <w:rFonts w:hint="eastAsia" w:ascii="仿宋_GB2312" w:hAnsi="华文仿宋" w:eastAsia="仿宋_GB2312"/>
          <w:sz w:val="32"/>
          <w:szCs w:val="32"/>
          <w:lang w:eastAsia="zh-CN"/>
        </w:rPr>
        <w:t>）</w:t>
      </w:r>
    </w:p>
    <w:p w14:paraId="47631C38">
      <w:pPr>
        <w:rPr>
          <w:rFonts w:hint="default" w:ascii="仿宋_GB2312" w:hAnsi="华文仿宋" w:eastAsia="仿宋_GB2312"/>
          <w:sz w:val="32"/>
          <w:szCs w:val="32"/>
          <w:lang w:val="en-US" w:eastAsia="zh-CN"/>
        </w:rPr>
      </w:pPr>
      <w:r>
        <w:rPr>
          <w:rFonts w:hint="eastAsia" w:ascii="仿宋_GB2312" w:hAnsi="华文仿宋" w:eastAsia="仿宋_GB2312"/>
          <w:sz w:val="32"/>
          <w:szCs w:val="32"/>
          <w:lang w:val="en-US" w:eastAsia="zh-CN"/>
        </w:rPr>
        <w:t>8.报价要求：</w:t>
      </w:r>
      <w:r>
        <w:rPr>
          <w:rFonts w:hint="eastAsia" w:ascii="仿宋_GB2312" w:hAnsi="华文仿宋" w:eastAsia="仿宋_GB2312"/>
          <w:sz w:val="32"/>
          <w:szCs w:val="32"/>
        </w:rPr>
        <w:t>项目过程中产生的所有报价其他费用均由中标供应商负责，不再另行增项。</w:t>
      </w:r>
    </w:p>
    <w:p w14:paraId="3C59DFF7">
      <w:pPr>
        <w:rPr>
          <w:rFonts w:ascii="仿宋_GB2312" w:hAnsi="华文仿宋" w:eastAsia="仿宋_GB2312"/>
          <w:sz w:val="32"/>
          <w:szCs w:val="32"/>
        </w:rPr>
      </w:pPr>
      <w:r>
        <w:rPr>
          <w:rFonts w:hint="eastAsia" w:ascii="仿宋_GB2312" w:hAnsi="华文仿宋" w:eastAsia="仿宋_GB2312"/>
          <w:sz w:val="32"/>
          <w:szCs w:val="32"/>
        </w:rPr>
        <w:t xml:space="preserve">二、技术要求  </w:t>
      </w:r>
    </w:p>
    <w:p w14:paraId="250AF1F7">
      <w:pPr>
        <w:rPr>
          <w:rFonts w:ascii="仿宋_GB2312" w:hAnsi="华文仿宋" w:eastAsia="仿宋_GB2312"/>
          <w:sz w:val="32"/>
          <w:szCs w:val="32"/>
        </w:rPr>
      </w:pPr>
      <w:r>
        <w:rPr>
          <w:rFonts w:hint="eastAsia" w:ascii="仿宋_GB2312" w:hAnsi="华文仿宋" w:eastAsia="仿宋_GB2312"/>
          <w:sz w:val="32"/>
          <w:szCs w:val="32"/>
        </w:rPr>
        <w:t xml:space="preserve">1. 材料标准  </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5812"/>
        <w:gridCol w:w="1326"/>
      </w:tblGrid>
      <w:tr w14:paraId="524DEB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384" w:type="dxa"/>
            <w:vAlign w:val="center"/>
          </w:tcPr>
          <w:p w14:paraId="7C8323AB">
            <w:pPr>
              <w:jc w:val="center"/>
              <w:rPr>
                <w:rFonts w:ascii="仿宋_GB2312" w:hAnsi="华文仿宋" w:eastAsia="仿宋_GB2312"/>
                <w:sz w:val="32"/>
                <w:szCs w:val="32"/>
              </w:rPr>
            </w:pPr>
            <w:r>
              <w:rPr>
                <w:rFonts w:hint="eastAsia" w:ascii="仿宋_GB2312" w:hAnsi="华文仿宋" w:eastAsia="仿宋_GB2312"/>
                <w:sz w:val="32"/>
                <w:szCs w:val="32"/>
              </w:rPr>
              <w:t>项目</w:t>
            </w:r>
          </w:p>
        </w:tc>
        <w:tc>
          <w:tcPr>
            <w:tcW w:w="5812" w:type="dxa"/>
            <w:vAlign w:val="center"/>
          </w:tcPr>
          <w:p w14:paraId="03718CFA">
            <w:pPr>
              <w:jc w:val="center"/>
              <w:rPr>
                <w:rFonts w:ascii="仿宋_GB2312" w:hAnsi="华文仿宋" w:eastAsia="仿宋_GB2312"/>
                <w:sz w:val="32"/>
                <w:szCs w:val="32"/>
              </w:rPr>
            </w:pPr>
            <w:r>
              <w:rPr>
                <w:rFonts w:hint="eastAsia" w:ascii="仿宋_GB2312" w:hAnsi="华文仿宋" w:eastAsia="仿宋_GB2312"/>
                <w:sz w:val="32"/>
                <w:szCs w:val="32"/>
              </w:rPr>
              <w:t>技术要求</w:t>
            </w:r>
          </w:p>
        </w:tc>
        <w:tc>
          <w:tcPr>
            <w:tcW w:w="1326" w:type="dxa"/>
            <w:vAlign w:val="center"/>
          </w:tcPr>
          <w:p w14:paraId="335D403F">
            <w:pPr>
              <w:jc w:val="center"/>
              <w:rPr>
                <w:rFonts w:ascii="仿宋_GB2312" w:hAnsi="华文仿宋" w:eastAsia="仿宋_GB2312"/>
                <w:sz w:val="32"/>
                <w:szCs w:val="32"/>
              </w:rPr>
            </w:pPr>
            <w:r>
              <w:rPr>
                <w:rFonts w:ascii="仿宋_GB2312" w:hAnsi="华文仿宋" w:eastAsia="仿宋_GB2312"/>
                <w:sz w:val="32"/>
                <w:szCs w:val="32"/>
              </w:rPr>
              <w:t>备注</w:t>
            </w:r>
          </w:p>
        </w:tc>
      </w:tr>
      <w:tr w14:paraId="20725C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384" w:type="dxa"/>
            <w:vAlign w:val="center"/>
          </w:tcPr>
          <w:p w14:paraId="25EE36D4">
            <w:pPr>
              <w:jc w:val="center"/>
              <w:rPr>
                <w:rFonts w:ascii="仿宋_GB2312" w:hAnsi="华文仿宋" w:eastAsia="仿宋_GB2312"/>
                <w:sz w:val="32"/>
                <w:szCs w:val="32"/>
              </w:rPr>
            </w:pPr>
            <w:r>
              <w:rPr>
                <w:rFonts w:hint="eastAsia" w:ascii="仿宋_GB2312" w:hAnsi="华文仿宋" w:eastAsia="仿宋_GB2312"/>
                <w:sz w:val="32"/>
                <w:szCs w:val="32"/>
              </w:rPr>
              <w:t>纱网材质</w:t>
            </w:r>
          </w:p>
        </w:tc>
        <w:tc>
          <w:tcPr>
            <w:tcW w:w="5812" w:type="dxa"/>
            <w:vAlign w:val="center"/>
          </w:tcPr>
          <w:p w14:paraId="0FEDDAC4">
            <w:pPr>
              <w:jc w:val="left"/>
              <w:rPr>
                <w:rFonts w:ascii="仿宋_GB2312" w:hAnsi="华文仿宋" w:eastAsia="仿宋_GB2312"/>
                <w:sz w:val="32"/>
                <w:szCs w:val="32"/>
              </w:rPr>
            </w:pPr>
            <w:r>
              <w:rPr>
                <w:rFonts w:hint="eastAsia" w:ascii="仿宋_GB2312" w:hAnsi="华文仿宋" w:eastAsia="仿宋_GB2312"/>
                <w:sz w:val="32"/>
                <w:szCs w:val="32"/>
              </w:rPr>
              <w:t>304</w:t>
            </w:r>
            <w:r>
              <w:rPr>
                <w:rFonts w:hint="eastAsia" w:ascii="仿宋_GB2312" w:hAnsi="华文仿宋" w:eastAsia="仿宋_GB2312"/>
                <w:sz w:val="32"/>
                <w:szCs w:val="32"/>
                <w:highlight w:val="none"/>
              </w:rPr>
              <w:t>不锈钢金刚网，目数≥12目，丝径≥0.</w:t>
            </w:r>
            <w:r>
              <w:rPr>
                <w:rFonts w:hint="eastAsia" w:ascii="仿宋_GB2312" w:hAnsi="华文仿宋" w:eastAsia="仿宋_GB2312"/>
                <w:sz w:val="32"/>
                <w:szCs w:val="32"/>
                <w:highlight w:val="none"/>
                <w:lang w:val="en-US" w:eastAsia="zh-CN"/>
              </w:rPr>
              <w:t>6</w:t>
            </w:r>
            <w:r>
              <w:rPr>
                <w:rFonts w:hint="eastAsia" w:ascii="仿宋_GB2312" w:hAnsi="华文仿宋" w:eastAsia="仿宋_GB2312"/>
                <w:sz w:val="32"/>
                <w:szCs w:val="32"/>
                <w:highlight w:val="none"/>
              </w:rPr>
              <w:t>mm，抗剪防撬，符合GB/T 24511-2017标准</w:t>
            </w:r>
          </w:p>
        </w:tc>
        <w:tc>
          <w:tcPr>
            <w:tcW w:w="1326" w:type="dxa"/>
            <w:vAlign w:val="center"/>
          </w:tcPr>
          <w:p w14:paraId="780FB226">
            <w:pPr>
              <w:jc w:val="center"/>
              <w:rPr>
                <w:rFonts w:ascii="仿宋_GB2312" w:hAnsi="华文仿宋" w:eastAsia="仿宋_GB2312"/>
                <w:sz w:val="32"/>
                <w:szCs w:val="32"/>
              </w:rPr>
            </w:pPr>
          </w:p>
        </w:tc>
      </w:tr>
      <w:tr w14:paraId="72CEBE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384" w:type="dxa"/>
            <w:vAlign w:val="center"/>
          </w:tcPr>
          <w:p w14:paraId="0C2F83D3">
            <w:pPr>
              <w:jc w:val="center"/>
              <w:rPr>
                <w:rFonts w:ascii="仿宋_GB2312" w:hAnsi="华文仿宋" w:eastAsia="仿宋_GB2312"/>
                <w:sz w:val="32"/>
                <w:szCs w:val="32"/>
              </w:rPr>
            </w:pPr>
            <w:r>
              <w:rPr>
                <w:rFonts w:hint="eastAsia" w:ascii="仿宋_GB2312" w:hAnsi="华文仿宋" w:eastAsia="仿宋_GB2312"/>
                <w:sz w:val="32"/>
                <w:szCs w:val="32"/>
              </w:rPr>
              <w:t>型材框架</w:t>
            </w:r>
          </w:p>
        </w:tc>
        <w:tc>
          <w:tcPr>
            <w:tcW w:w="5812" w:type="dxa"/>
            <w:vAlign w:val="center"/>
          </w:tcPr>
          <w:p w14:paraId="08AEC57D">
            <w:pPr>
              <w:jc w:val="left"/>
              <w:rPr>
                <w:rFonts w:ascii="仿宋_GB2312" w:hAnsi="华文仿宋" w:eastAsia="仿宋_GB2312"/>
                <w:sz w:val="32"/>
                <w:szCs w:val="32"/>
              </w:rPr>
            </w:pPr>
            <w:r>
              <w:rPr>
                <w:rFonts w:hint="eastAsia" w:ascii="仿宋_GB2312" w:hAnsi="华文仿宋" w:eastAsia="仿宋_GB2312"/>
                <w:sz w:val="32"/>
                <w:szCs w:val="32"/>
              </w:rPr>
              <w:t>铝合金，厚度≥1mm，表面静电喷涂防腐处理</w:t>
            </w:r>
          </w:p>
        </w:tc>
        <w:tc>
          <w:tcPr>
            <w:tcW w:w="1326" w:type="dxa"/>
            <w:vAlign w:val="center"/>
          </w:tcPr>
          <w:p w14:paraId="360986F8">
            <w:pPr>
              <w:jc w:val="center"/>
              <w:rPr>
                <w:rFonts w:ascii="仿宋_GB2312" w:hAnsi="华文仿宋" w:eastAsia="仿宋_GB2312"/>
                <w:sz w:val="32"/>
                <w:szCs w:val="32"/>
              </w:rPr>
            </w:pPr>
          </w:p>
        </w:tc>
      </w:tr>
      <w:tr w14:paraId="4BB6D1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384" w:type="dxa"/>
            <w:vAlign w:val="center"/>
          </w:tcPr>
          <w:p w14:paraId="3D46A0DE">
            <w:pPr>
              <w:jc w:val="center"/>
              <w:rPr>
                <w:rFonts w:ascii="仿宋_GB2312" w:hAnsi="华文仿宋" w:eastAsia="仿宋_GB2312"/>
                <w:sz w:val="32"/>
                <w:szCs w:val="32"/>
              </w:rPr>
            </w:pPr>
            <w:r>
              <w:rPr>
                <w:rFonts w:hint="eastAsia" w:ascii="仿宋_GB2312" w:hAnsi="华文仿宋" w:eastAsia="仿宋_GB2312"/>
                <w:sz w:val="32"/>
                <w:szCs w:val="32"/>
              </w:rPr>
              <w:t>五金配件</w:t>
            </w:r>
          </w:p>
        </w:tc>
        <w:tc>
          <w:tcPr>
            <w:tcW w:w="5812" w:type="dxa"/>
            <w:vAlign w:val="center"/>
          </w:tcPr>
          <w:p w14:paraId="00D93303">
            <w:pPr>
              <w:jc w:val="left"/>
              <w:rPr>
                <w:rFonts w:ascii="仿宋_GB2312" w:hAnsi="华文仿宋" w:eastAsia="仿宋_GB2312"/>
                <w:sz w:val="32"/>
                <w:szCs w:val="32"/>
              </w:rPr>
            </w:pPr>
            <w:r>
              <w:rPr>
                <w:rFonts w:hint="eastAsia" w:ascii="仿宋_GB2312" w:hAnsi="华文仿宋" w:eastAsia="仿宋_GB2312"/>
                <w:sz w:val="32"/>
                <w:szCs w:val="32"/>
              </w:rPr>
              <w:t>304不锈钢合页、锁具，带儿童安全锁设计</w:t>
            </w:r>
          </w:p>
        </w:tc>
        <w:tc>
          <w:tcPr>
            <w:tcW w:w="1326" w:type="dxa"/>
            <w:vAlign w:val="center"/>
          </w:tcPr>
          <w:p w14:paraId="4A020A05">
            <w:pPr>
              <w:jc w:val="center"/>
              <w:rPr>
                <w:rFonts w:ascii="仿宋_GB2312" w:hAnsi="华文仿宋" w:eastAsia="仿宋_GB2312"/>
                <w:sz w:val="32"/>
                <w:szCs w:val="32"/>
              </w:rPr>
            </w:pPr>
          </w:p>
        </w:tc>
      </w:tr>
      <w:tr w14:paraId="00C47F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384" w:type="dxa"/>
            <w:vAlign w:val="center"/>
          </w:tcPr>
          <w:p w14:paraId="51A08CB8">
            <w:pPr>
              <w:jc w:val="center"/>
              <w:rPr>
                <w:rFonts w:ascii="仿宋_GB2312" w:hAnsi="华文仿宋" w:eastAsia="仿宋_GB2312"/>
                <w:sz w:val="32"/>
                <w:szCs w:val="32"/>
              </w:rPr>
            </w:pPr>
            <w:r>
              <w:rPr>
                <w:rFonts w:hint="eastAsia" w:ascii="仿宋_GB2312" w:hAnsi="华文仿宋" w:eastAsia="仿宋_GB2312"/>
                <w:sz w:val="32"/>
                <w:szCs w:val="32"/>
              </w:rPr>
              <w:t>密封性能</w:t>
            </w:r>
          </w:p>
        </w:tc>
        <w:tc>
          <w:tcPr>
            <w:tcW w:w="5812" w:type="dxa"/>
            <w:vAlign w:val="center"/>
          </w:tcPr>
          <w:p w14:paraId="44D459EB">
            <w:pPr>
              <w:jc w:val="left"/>
              <w:rPr>
                <w:rFonts w:ascii="仿宋_GB2312" w:hAnsi="华文仿宋" w:eastAsia="仿宋_GB2312"/>
                <w:sz w:val="32"/>
                <w:szCs w:val="32"/>
              </w:rPr>
            </w:pPr>
            <w:r>
              <w:rPr>
                <w:rFonts w:hint="eastAsia" w:ascii="仿宋_GB2312" w:hAnsi="华文仿宋" w:eastAsia="仿宋_GB2312"/>
                <w:sz w:val="32"/>
                <w:szCs w:val="32"/>
              </w:rPr>
              <w:t>纱窗与窗框间隙≤1mm，安装后无缝隙，100%防蚊虫侵入</w:t>
            </w:r>
          </w:p>
        </w:tc>
        <w:tc>
          <w:tcPr>
            <w:tcW w:w="1326" w:type="dxa"/>
            <w:vAlign w:val="center"/>
          </w:tcPr>
          <w:p w14:paraId="6ECFE241">
            <w:pPr>
              <w:jc w:val="center"/>
              <w:rPr>
                <w:rFonts w:ascii="仿宋_GB2312" w:hAnsi="华文仿宋" w:eastAsia="仿宋_GB2312"/>
                <w:sz w:val="32"/>
                <w:szCs w:val="32"/>
              </w:rPr>
            </w:pPr>
          </w:p>
        </w:tc>
      </w:tr>
    </w:tbl>
    <w:p w14:paraId="7EBD803D">
      <w:pPr>
        <w:rPr>
          <w:rFonts w:ascii="仿宋_GB2312" w:hAnsi="华文仿宋" w:eastAsia="仿宋_GB2312"/>
          <w:sz w:val="32"/>
          <w:szCs w:val="32"/>
        </w:rPr>
      </w:pPr>
    </w:p>
    <w:p w14:paraId="1C4873DD">
      <w:pPr>
        <w:rPr>
          <w:rFonts w:ascii="仿宋_GB2312" w:hAnsi="华文仿宋" w:eastAsia="仿宋_GB2312"/>
          <w:sz w:val="32"/>
          <w:szCs w:val="32"/>
        </w:rPr>
      </w:pPr>
      <w:r>
        <w:rPr>
          <w:rFonts w:hint="eastAsia" w:ascii="仿宋_GB2312" w:hAnsi="华文仿宋" w:eastAsia="仿宋_GB2312"/>
          <w:sz w:val="32"/>
          <w:szCs w:val="32"/>
        </w:rPr>
        <w:t xml:space="preserve">2. 功能要求 </w:t>
      </w:r>
    </w:p>
    <w:p w14:paraId="36E5F001">
      <w:pPr>
        <w:rPr>
          <w:rFonts w:ascii="仿宋_GB2312" w:hAnsi="华文仿宋" w:eastAsia="仿宋_GB2312"/>
          <w:sz w:val="32"/>
          <w:szCs w:val="32"/>
        </w:rPr>
      </w:pPr>
      <w:r>
        <w:rPr>
          <w:rFonts w:hint="eastAsia" w:ascii="仿宋_GB2312" w:hAnsi="华文仿宋" w:eastAsia="仿宋_GB2312"/>
          <w:sz w:val="32"/>
          <w:szCs w:val="32"/>
        </w:rPr>
        <w:t xml:space="preserve">安全性：纱网需通过150N抗冲击测试（提供检测报告），边框无锐角毛刺  </w:t>
      </w:r>
    </w:p>
    <w:p w14:paraId="00C6BF5F">
      <w:pPr>
        <w:rPr>
          <w:rFonts w:ascii="仿宋_GB2312" w:hAnsi="华文仿宋" w:eastAsia="仿宋_GB2312"/>
          <w:sz w:val="32"/>
          <w:szCs w:val="32"/>
          <w:highlight w:val="none"/>
        </w:rPr>
      </w:pPr>
      <w:r>
        <w:rPr>
          <w:rFonts w:hint="eastAsia" w:ascii="仿宋_GB2312" w:hAnsi="华文仿宋" w:eastAsia="仿宋_GB2312"/>
          <w:sz w:val="32"/>
          <w:szCs w:val="32"/>
        </w:rPr>
        <w:t>可开启设计：病房部分区域、消防逃生</w:t>
      </w:r>
      <w:r>
        <w:rPr>
          <w:rFonts w:hint="eastAsia" w:ascii="仿宋_GB2312" w:hAnsi="华文仿宋" w:eastAsia="仿宋_GB2312"/>
          <w:sz w:val="32"/>
          <w:szCs w:val="32"/>
          <w:highlight w:val="none"/>
        </w:rPr>
        <w:t>窗需支持内</w:t>
      </w:r>
      <w:r>
        <w:rPr>
          <w:rFonts w:hint="eastAsia" w:ascii="仿宋_GB2312" w:hAnsi="华文仿宋" w:eastAsia="仿宋_GB2312"/>
          <w:sz w:val="32"/>
          <w:szCs w:val="32"/>
          <w:highlight w:val="none"/>
          <w:lang w:val="en-US" w:eastAsia="zh-CN"/>
        </w:rPr>
        <w:t>单开或者外单开</w:t>
      </w:r>
      <w:r>
        <w:rPr>
          <w:rFonts w:hint="eastAsia" w:ascii="仿宋_GB2312" w:hAnsi="华文仿宋" w:eastAsia="仿宋_GB2312"/>
          <w:sz w:val="32"/>
          <w:szCs w:val="32"/>
          <w:highlight w:val="none"/>
        </w:rPr>
        <w:t xml:space="preserve">，方便紧急逃生及清洁  </w:t>
      </w:r>
    </w:p>
    <w:p w14:paraId="7533A114">
      <w:pPr>
        <w:rPr>
          <w:rFonts w:ascii="仿宋_GB2312" w:hAnsi="华文仿宋" w:eastAsia="仿宋_GB2312"/>
          <w:sz w:val="32"/>
          <w:szCs w:val="32"/>
        </w:rPr>
      </w:pPr>
      <w:r>
        <w:rPr>
          <w:rFonts w:hint="eastAsia" w:ascii="仿宋_GB2312" w:hAnsi="华文仿宋" w:eastAsia="仿宋_GB2312"/>
          <w:sz w:val="32"/>
          <w:szCs w:val="32"/>
          <w:highlight w:val="none"/>
        </w:rPr>
        <w:t>耐腐蚀性：适应医院消毒环境，耐酒精、含氯消毒剂擦</w:t>
      </w:r>
      <w:r>
        <w:rPr>
          <w:rFonts w:hint="eastAsia" w:ascii="仿宋_GB2312" w:hAnsi="华文仿宋" w:eastAsia="仿宋_GB2312"/>
          <w:sz w:val="32"/>
          <w:szCs w:val="32"/>
        </w:rPr>
        <w:t xml:space="preserve">拭  </w:t>
      </w:r>
    </w:p>
    <w:p w14:paraId="04233D83">
      <w:pPr>
        <w:rPr>
          <w:rFonts w:ascii="仿宋_GB2312" w:hAnsi="华文仿宋" w:eastAsia="仿宋_GB2312"/>
          <w:sz w:val="32"/>
          <w:szCs w:val="32"/>
        </w:rPr>
      </w:pPr>
      <w:r>
        <w:rPr>
          <w:rFonts w:hint="eastAsia" w:ascii="仿宋_GB2312" w:hAnsi="华文仿宋" w:eastAsia="仿宋_GB2312"/>
          <w:sz w:val="32"/>
          <w:szCs w:val="32"/>
        </w:rPr>
        <w:t xml:space="preserve">通风透光：透光率≥75%，不影响室内采光  </w:t>
      </w:r>
    </w:p>
    <w:p w14:paraId="26CC65D0">
      <w:pPr>
        <w:rPr>
          <w:rFonts w:ascii="仿宋_GB2312" w:hAnsi="华文仿宋" w:eastAsia="仿宋_GB2312"/>
          <w:sz w:val="32"/>
          <w:szCs w:val="32"/>
        </w:rPr>
      </w:pPr>
      <w:r>
        <w:rPr>
          <w:rFonts w:hint="eastAsia" w:ascii="仿宋_GB2312" w:hAnsi="华文仿宋" w:eastAsia="仿宋_GB2312"/>
          <w:sz w:val="32"/>
          <w:szCs w:val="32"/>
        </w:rPr>
        <w:t xml:space="preserve">3. 安装规范  </w:t>
      </w:r>
    </w:p>
    <w:p w14:paraId="71AB77C9">
      <w:pPr>
        <w:rPr>
          <w:rFonts w:ascii="仿宋_GB2312" w:hAnsi="华文仿宋" w:eastAsia="仿宋_GB2312"/>
          <w:sz w:val="32"/>
          <w:szCs w:val="32"/>
        </w:rPr>
      </w:pPr>
      <w:r>
        <w:rPr>
          <w:rFonts w:hint="eastAsia" w:ascii="仿宋_GB2312" w:hAnsi="华文仿宋" w:eastAsia="仿宋_GB2312"/>
          <w:sz w:val="32"/>
          <w:szCs w:val="32"/>
        </w:rPr>
        <w:t xml:space="preserve">安装前现场复核尺寸，误差≤2mm  </w:t>
      </w:r>
    </w:p>
    <w:p w14:paraId="29095752">
      <w:pPr>
        <w:rPr>
          <w:rFonts w:ascii="仿宋_GB2312" w:hAnsi="华文仿宋" w:eastAsia="仿宋_GB2312"/>
          <w:sz w:val="32"/>
          <w:szCs w:val="32"/>
        </w:rPr>
      </w:pPr>
      <w:r>
        <w:rPr>
          <w:rFonts w:hint="eastAsia" w:ascii="仿宋_GB2312" w:hAnsi="华文仿宋" w:eastAsia="仿宋_GB2312"/>
          <w:sz w:val="32"/>
          <w:szCs w:val="32"/>
        </w:rPr>
        <w:t xml:space="preserve">采用膨胀螺丝固定（混凝土墙体）或自攻螺丝（铝合金窗框），禁止使用胶粘  </w:t>
      </w:r>
    </w:p>
    <w:p w14:paraId="1BB181EA">
      <w:pPr>
        <w:rPr>
          <w:rFonts w:ascii="仿宋_GB2312" w:hAnsi="华文仿宋" w:eastAsia="仿宋_GB2312"/>
          <w:sz w:val="32"/>
          <w:szCs w:val="32"/>
        </w:rPr>
      </w:pPr>
      <w:r>
        <w:rPr>
          <w:rFonts w:hint="eastAsia" w:ascii="仿宋_GB2312" w:hAnsi="华文仿宋" w:eastAsia="仿宋_GB2312"/>
          <w:sz w:val="32"/>
          <w:szCs w:val="32"/>
        </w:rPr>
        <w:t xml:space="preserve">安装后开闭顺畅无噪音，锁具启闭灵活  </w:t>
      </w:r>
    </w:p>
    <w:p w14:paraId="71CA5182">
      <w:pPr>
        <w:rPr>
          <w:rFonts w:ascii="仿宋_GB2312" w:hAnsi="华文仿宋" w:eastAsia="仿宋_GB2312"/>
          <w:sz w:val="32"/>
          <w:szCs w:val="32"/>
        </w:rPr>
      </w:pPr>
      <w:r>
        <w:rPr>
          <w:rFonts w:hint="eastAsia" w:ascii="仿宋_GB2312" w:hAnsi="华文仿宋" w:eastAsia="仿宋_GB2312"/>
          <w:sz w:val="32"/>
          <w:szCs w:val="32"/>
        </w:rPr>
        <w:t xml:space="preserve">三、投标人资质要求  </w:t>
      </w:r>
    </w:p>
    <w:p w14:paraId="7C830BE6">
      <w:pPr>
        <w:rPr>
          <w:rFonts w:hint="eastAsia" w:ascii="仿宋_GB2312" w:hAnsi="华文仿宋" w:eastAsia="仿宋_GB2312"/>
          <w:sz w:val="32"/>
          <w:szCs w:val="32"/>
          <w:highlight w:val="none"/>
        </w:rPr>
      </w:pPr>
      <w:r>
        <w:rPr>
          <w:rFonts w:hint="eastAsia" w:ascii="仿宋_GB2312" w:hAnsi="华文仿宋" w:eastAsia="仿宋_GB2312"/>
          <w:sz w:val="32"/>
          <w:szCs w:val="32"/>
          <w:highlight w:val="none"/>
        </w:rPr>
        <w:t>1. 应具备《中华人民共和国政府采购法》第二十二条规定等相关条件。</w:t>
      </w:r>
    </w:p>
    <w:p w14:paraId="61749330">
      <w:pPr>
        <w:rPr>
          <w:rFonts w:hint="eastAsia" w:ascii="仿宋_GB2312" w:hAnsi="华文仿宋" w:eastAsia="仿宋_GB2312"/>
          <w:sz w:val="32"/>
          <w:szCs w:val="32"/>
          <w:highlight w:val="none"/>
        </w:rPr>
      </w:pPr>
      <w:r>
        <w:rPr>
          <w:rFonts w:hint="eastAsia" w:ascii="仿宋_GB2312" w:hAnsi="华文仿宋" w:eastAsia="仿宋_GB2312"/>
          <w:sz w:val="32"/>
          <w:szCs w:val="32"/>
          <w:highlight w:val="none"/>
        </w:rPr>
        <w:t>2. 具有独立承担民事责任能力的在中华人民共和国境内（港澳台地区除外）注册的法人单位。</w:t>
      </w:r>
    </w:p>
    <w:p w14:paraId="53EDFEBF">
      <w:pPr>
        <w:rPr>
          <w:rFonts w:hint="eastAsia" w:ascii="仿宋_GB2312" w:hAnsi="华文仿宋" w:eastAsia="仿宋_GB2312"/>
          <w:sz w:val="32"/>
          <w:szCs w:val="32"/>
          <w:highlight w:val="none"/>
        </w:rPr>
      </w:pPr>
      <w:r>
        <w:rPr>
          <w:rFonts w:hint="eastAsia" w:ascii="仿宋_GB2312" w:hAnsi="华文仿宋" w:eastAsia="仿宋_GB2312"/>
          <w:sz w:val="32"/>
          <w:szCs w:val="32"/>
          <w:highlight w:val="none"/>
        </w:rPr>
        <w:t>3. 报价单位应具备具有履行合同所必需的设备和专业技术能力。</w:t>
      </w:r>
    </w:p>
    <w:p w14:paraId="0F156236">
      <w:pPr>
        <w:rPr>
          <w:rFonts w:hint="eastAsia" w:ascii="仿宋_GB2312" w:hAnsi="华文仿宋" w:eastAsia="仿宋_GB2312"/>
          <w:sz w:val="32"/>
          <w:szCs w:val="32"/>
          <w:highlight w:val="none"/>
        </w:rPr>
      </w:pPr>
      <w:r>
        <w:rPr>
          <w:rFonts w:hint="eastAsia" w:ascii="仿宋_GB2312" w:hAnsi="华文仿宋" w:eastAsia="仿宋_GB2312"/>
          <w:sz w:val="32"/>
          <w:szCs w:val="32"/>
          <w:highlight w:val="none"/>
        </w:rPr>
        <w:t>4. 本项目不接受联合体报价。</w:t>
      </w:r>
    </w:p>
    <w:p w14:paraId="015C5317">
      <w:pPr>
        <w:rPr>
          <w:rFonts w:hint="eastAsia" w:ascii="仿宋_GB2312" w:hAnsi="华文仿宋" w:eastAsia="仿宋_GB2312"/>
          <w:sz w:val="32"/>
          <w:szCs w:val="32"/>
          <w:highlight w:val="none"/>
        </w:rPr>
      </w:pPr>
      <w:r>
        <w:rPr>
          <w:rFonts w:hint="eastAsia" w:ascii="仿宋_GB2312" w:hAnsi="华文仿宋" w:eastAsia="仿宋_GB2312"/>
          <w:sz w:val="32"/>
          <w:szCs w:val="32"/>
          <w:highlight w:val="none"/>
        </w:rPr>
        <w:t>5.报价供应商在“信用中国网”（www.creditchina.gov.cn）、“中国政府采购网”（www.ccgp.gov.cn）没有被列入失信被执行人、重大税收违法案件当事人名单、政府采购领域严重违法失信行为记录名单（以采购代理机构于投标截止日当天在两个网站的信用记录查询结果为准，如在上述网站查询结果均显示没有相关记录，视为没有上述不良信用记录。如相关失信记录已失效或处罚期限届满的，投标供应商需提供相关证明材料）。</w:t>
      </w:r>
    </w:p>
    <w:p w14:paraId="669E295E">
      <w:pPr>
        <w:rPr>
          <w:rFonts w:ascii="仿宋_GB2312" w:hAnsi="华文仿宋" w:eastAsia="仿宋_GB2312"/>
          <w:sz w:val="32"/>
          <w:szCs w:val="32"/>
        </w:rPr>
      </w:pPr>
      <w:r>
        <w:rPr>
          <w:rFonts w:hint="eastAsia" w:ascii="仿宋_GB2312" w:hAnsi="华文仿宋" w:eastAsia="仿宋_GB2312"/>
          <w:sz w:val="32"/>
          <w:szCs w:val="32"/>
          <w:highlight w:val="none"/>
          <w:lang w:val="en-US" w:eastAsia="zh-CN"/>
        </w:rPr>
        <w:t>6.</w:t>
      </w:r>
      <w:r>
        <w:rPr>
          <w:rFonts w:hint="eastAsia" w:ascii="仿宋_GB2312" w:hAnsi="华文仿宋" w:eastAsia="仿宋_GB2312"/>
          <w:sz w:val="32"/>
          <w:szCs w:val="32"/>
          <w:highlight w:val="none"/>
        </w:rPr>
        <w:t>本项目特定资格要求：具备建筑工程总承包二级资质或建筑装修装饰工程专业承包二级资质。并提供安全生产许可证。</w:t>
      </w:r>
      <w:r>
        <w:rPr>
          <w:rFonts w:hint="eastAsia" w:ascii="仿宋_GB2312" w:hAnsi="华文仿宋" w:eastAsia="仿宋_GB2312"/>
          <w:sz w:val="32"/>
          <w:szCs w:val="32"/>
        </w:rPr>
        <w:t xml:space="preserve">四、投标文件要求   </w:t>
      </w:r>
    </w:p>
    <w:p w14:paraId="105519B1">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（一） 商务部分：  </w:t>
      </w:r>
    </w:p>
    <w:p w14:paraId="0B63A6EB">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   1.有效的营业执照副本、税务登记证副本、组织机构代码证，或新颁发“三证合一”营业执照；</w:t>
      </w:r>
    </w:p>
    <w:p w14:paraId="06E94FBA">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2.资质证书，提供建筑工程总承包二级资质或建筑装修装饰工程专业承包二级资质，安全生产许可证等；</w:t>
      </w:r>
    </w:p>
    <w:p w14:paraId="4ADB0B1F">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3.法定代表人证明书及法定代表人授权委托书原件（若投标授权代表为法人，则只需提供法定代表人证明书及法人身份证复印件）；</w:t>
      </w:r>
    </w:p>
    <w:p w14:paraId="7CF2DB90">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4.法定代表人及供应商授权代表身份证复印件（若投标授权代表为法人，则只需提供法定代表人身份证复印件）；</w:t>
      </w:r>
    </w:p>
    <w:p w14:paraId="1D6130C0">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5.项目报价表（见附件，要求分项列明：纱窗单价、税费、总价）；</w:t>
      </w:r>
    </w:p>
    <w:p w14:paraId="1DCF2FE3">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6.3年内同类项目业绩证明（提供合同复印件</w:t>
      </w:r>
      <w:bookmarkStart w:id="0" w:name="_GoBack"/>
      <w:bookmarkEnd w:id="0"/>
      <w:r>
        <w:rPr>
          <w:rFonts w:hint="eastAsia" w:ascii="仿宋_GB2312" w:hAnsi="华文仿宋" w:eastAsia="仿宋_GB2312"/>
          <w:sz w:val="32"/>
          <w:szCs w:val="32"/>
          <w:lang w:val="en-US" w:eastAsia="zh-CN"/>
        </w:rPr>
        <w:t>）；</w:t>
      </w:r>
    </w:p>
    <w:p w14:paraId="3B082E1D">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7.报价单位地址、电话、联系人。</w:t>
      </w:r>
    </w:p>
    <w:p w14:paraId="14587DEF">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（二） 技术部分：  </w:t>
      </w:r>
    </w:p>
    <w:p w14:paraId="2D120FF0">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1.详细施工方案（含测量、安装、保洁、验收流程）  </w:t>
      </w:r>
    </w:p>
    <w:p w14:paraId="6EDBDD47">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2.材料检测报告（纱网抗冲击）  </w:t>
      </w:r>
    </w:p>
    <w:p w14:paraId="78F68357">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3.质量保障措施及应急预案  </w:t>
      </w:r>
    </w:p>
    <w:p w14:paraId="2A5FF213">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（三） 报价单位服务承诺书（格式自拟）：  </w:t>
      </w:r>
    </w:p>
    <w:p w14:paraId="5989CFA6">
      <w:pP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   承诺提供1年质保期（含五金配件）、质保期内24小时响应维修、完工后提供《防蚊纱窗使用维护手册》  </w:t>
      </w:r>
    </w:p>
    <w:p w14:paraId="153FCEFD">
      <w:pPr>
        <w:rPr>
          <w:rFonts w:ascii="仿宋_GB2312" w:hAnsi="华文仿宋" w:eastAsia="仿宋_GB2312"/>
          <w:sz w:val="32"/>
          <w:szCs w:val="32"/>
        </w:rPr>
      </w:pPr>
      <w:r>
        <w:rPr>
          <w:rFonts w:hint="eastAsia" w:ascii="仿宋_GB2312" w:hAnsi="华文仿宋" w:eastAsia="仿宋_GB2312"/>
          <w:sz w:val="32"/>
          <w:szCs w:val="32"/>
          <w:lang w:val="en-US" w:eastAsia="zh-CN"/>
        </w:rPr>
        <w:t>五</w:t>
      </w:r>
      <w:r>
        <w:rPr>
          <w:rFonts w:hint="eastAsia" w:ascii="仿宋_GB2312" w:hAnsi="华文仿宋" w:eastAsia="仿宋_GB2312"/>
          <w:sz w:val="32"/>
          <w:szCs w:val="32"/>
        </w:rPr>
        <w:t xml:space="preserve">、特别说明  </w:t>
      </w:r>
    </w:p>
    <w:p w14:paraId="6D38505D">
      <w:pPr>
        <w:rPr>
          <w:rFonts w:ascii="仿宋_GB2312" w:hAnsi="华文仿宋" w:eastAsia="仿宋_GB2312"/>
          <w:sz w:val="32"/>
          <w:szCs w:val="32"/>
        </w:rPr>
      </w:pPr>
      <w:r>
        <w:rPr>
          <w:rFonts w:hint="eastAsia" w:ascii="仿宋_GB2312" w:hAnsi="华文仿宋" w:eastAsia="仿宋_GB2312"/>
          <w:sz w:val="32"/>
          <w:szCs w:val="32"/>
        </w:rPr>
        <w:t>1. 施工需严格遵守医院</w:t>
      </w:r>
      <w:r>
        <w:rPr>
          <w:rFonts w:hint="eastAsia" w:ascii="仿宋_GB2312" w:hAnsi="华文仿宋" w:eastAsia="仿宋_GB2312"/>
          <w:sz w:val="32"/>
          <w:szCs w:val="32"/>
          <w:lang w:val="en-US" w:eastAsia="zh-CN"/>
        </w:rPr>
        <w:t>院感</w:t>
      </w:r>
      <w:r>
        <w:rPr>
          <w:rFonts w:hint="eastAsia" w:ascii="仿宋_GB2312" w:hAnsi="华文仿宋" w:eastAsia="仿宋_GB2312"/>
          <w:sz w:val="32"/>
          <w:szCs w:val="32"/>
        </w:rPr>
        <w:t xml:space="preserve">要求：  </w:t>
      </w:r>
    </w:p>
    <w:p w14:paraId="1013A741">
      <w:pPr>
        <w:rPr>
          <w:rFonts w:ascii="仿宋_GB2312" w:hAnsi="华文仿宋" w:eastAsia="仿宋_GB2312"/>
          <w:sz w:val="32"/>
          <w:szCs w:val="32"/>
        </w:rPr>
      </w:pPr>
      <w:r>
        <w:rPr>
          <w:rFonts w:hint="eastAsia" w:ascii="仿宋_GB2312" w:hAnsi="华文仿宋" w:eastAsia="仿宋_GB2312"/>
          <w:sz w:val="32"/>
          <w:szCs w:val="32"/>
        </w:rPr>
        <w:t xml:space="preserve">   作业时间：</w:t>
      </w:r>
      <w:r>
        <w:rPr>
          <w:rFonts w:hint="eastAsia" w:ascii="仿宋_GB2312" w:hAnsi="华文仿宋" w:eastAsia="仿宋_GB2312"/>
          <w:sz w:val="32"/>
          <w:szCs w:val="32"/>
          <w:lang w:val="en-US" w:eastAsia="zh-CN"/>
        </w:rPr>
        <w:t>配合各科室要求，错峰施工，尽量不给科室造成影响。</w:t>
      </w:r>
      <w:r>
        <w:rPr>
          <w:rFonts w:hint="eastAsia" w:ascii="仿宋_GB2312" w:hAnsi="华文仿宋" w:eastAsia="仿宋_GB2312"/>
          <w:sz w:val="32"/>
          <w:szCs w:val="32"/>
        </w:rPr>
        <w:t xml:space="preserve">   </w:t>
      </w:r>
    </w:p>
    <w:p w14:paraId="7162E5F0">
      <w:pPr>
        <w:rPr>
          <w:rFonts w:ascii="仿宋_GB2312" w:hAnsi="华文仿宋" w:eastAsia="仿宋_GB2312"/>
          <w:sz w:val="32"/>
          <w:szCs w:val="32"/>
        </w:rPr>
      </w:pPr>
      <w:r>
        <w:rPr>
          <w:rFonts w:hint="eastAsia" w:ascii="仿宋_GB2312" w:hAnsi="华文仿宋" w:eastAsia="仿宋_GB2312"/>
          <w:sz w:val="32"/>
          <w:szCs w:val="32"/>
        </w:rPr>
        <w:t xml:space="preserve">   废料清理：当日施工垃圾必须清离院区  </w:t>
      </w:r>
    </w:p>
    <w:p w14:paraId="5ECD9A4E">
      <w:pPr>
        <w:rPr>
          <w:rFonts w:ascii="仿宋_GB2312" w:hAnsi="华文仿宋" w:eastAsia="仿宋_GB2312"/>
          <w:sz w:val="32"/>
          <w:szCs w:val="32"/>
        </w:rPr>
      </w:pPr>
    </w:p>
    <w:p w14:paraId="357CF18D">
      <w:pPr>
        <w:rPr>
          <w:rFonts w:ascii="仿宋_GB2312" w:hAnsi="华文仿宋"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80"/>
    <w:rsid w:val="000965E3"/>
    <w:rsid w:val="002D7F9B"/>
    <w:rsid w:val="005065AC"/>
    <w:rsid w:val="00547207"/>
    <w:rsid w:val="007D5D80"/>
    <w:rsid w:val="009E23DE"/>
    <w:rsid w:val="454D2F03"/>
    <w:rsid w:val="5AAB546C"/>
    <w:rsid w:val="7194609F"/>
    <w:rsid w:val="7CDF62F4"/>
    <w:rsid w:val="7E24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1425</Words>
  <Characters>1544</Characters>
  <Lines>10</Lines>
  <Paragraphs>2</Paragraphs>
  <TotalTime>1</TotalTime>
  <ScaleCrop>false</ScaleCrop>
  <LinksUpToDate>false</LinksUpToDate>
  <CharactersWithSpaces>1641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2025-07-04T06:09:00Z</dcterms:created>
  <dc:creator>李国栋</dc:creator>
  <cp:lastModifiedBy>asdodo</cp:lastModifiedBy>
  <dcterms:modified xsi:type="dcterms:W3CDTF">2025-09-23T02:10:51Z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eyJoZGlkIjoiMDY0ODU4OWVlOGViNDVjMDg5ZTYzYzczMDVhZTJmMmIiLCJ1c2VySWQiOiI1NTMzNDUwNDQifQ==</vt:lpwstr>
  </property>
  <property fmtid="{D5CDD505-2E9C-101B-9397-08002B2CF9AE}" pid="3" name="KSOProductBuildVer">
    <vt:lpwstr>2052-12.1.0.22529</vt:lpwstr>
  </property>
  <property fmtid="{D5CDD505-2E9C-101B-9397-08002B2CF9AE}" pid="4" name="ICV">
    <vt:lpwstr>76FD01CB6B424C1A88AE9B755E877872_13</vt:lpwstr>
  </property>
</Properties>
</file>