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D7EF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660" w:leftChars="300" w:right="0" w:firstLine="883" w:firstLineChars="200"/>
        <w:jc w:val="left"/>
        <w:rPr>
          <w:rFonts w:hint="eastAsia" w:ascii="宋体" w:hAnsi="宋体" w:eastAsia="宋体" w:cs="宋体"/>
          <w:b/>
          <w:bCs/>
          <w:sz w:val="44"/>
          <w:szCs w:val="44"/>
          <w:lang w:val="en-US" w:eastAsia="zh-CN"/>
        </w:rPr>
      </w:pPr>
    </w:p>
    <w:p w14:paraId="2CBD70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1" w:leftChars="-100" w:right="0" w:hanging="221" w:hangingChars="5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广州医科大学附属第三医院两院区膳食中心厨房可燃气报警器年度</w:t>
      </w:r>
    </w:p>
    <w:p w14:paraId="29B1BF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660" w:leftChars="300" w:right="0" w:firstLine="221" w:firstLineChars="50"/>
        <w:jc w:val="center"/>
        <w:rPr>
          <w:rFonts w:hint="default" w:ascii="宋体" w:hAnsi="宋体" w:eastAsia="宋体" w:cs="宋体"/>
          <w:color w:val="333333"/>
          <w:kern w:val="0"/>
          <w:sz w:val="24"/>
          <w:szCs w:val="24"/>
          <w:lang w:val="en-US" w:eastAsia="zh-CN" w:bidi="ar"/>
        </w:rPr>
      </w:pPr>
      <w:r>
        <w:rPr>
          <w:rFonts w:hint="eastAsia" w:ascii="宋体" w:hAnsi="宋体" w:eastAsia="宋体" w:cs="宋体"/>
          <w:b/>
          <w:bCs/>
          <w:sz w:val="44"/>
          <w:szCs w:val="44"/>
          <w:lang w:val="en-US" w:eastAsia="zh-CN"/>
        </w:rPr>
        <w:t>检测项目采购项目需求</w:t>
      </w:r>
    </w:p>
    <w:p w14:paraId="25309E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firstLine="560" w:firstLineChars="200"/>
        <w:jc w:val="left"/>
        <w:rPr>
          <w:rFonts w:hint="eastAsia" w:ascii="宋体" w:hAnsi="宋体" w:eastAsia="宋体" w:cs="宋体"/>
          <w:color w:val="333333"/>
          <w:kern w:val="0"/>
          <w:sz w:val="28"/>
          <w:szCs w:val="28"/>
          <w:lang w:val="en-US" w:eastAsia="zh-CN" w:bidi="ar"/>
        </w:rPr>
      </w:pPr>
      <w:r>
        <w:rPr>
          <w:rFonts w:hint="eastAsia" w:ascii="宋体" w:hAnsi="宋体" w:eastAsia="宋体" w:cs="宋体"/>
          <w:color w:val="333333"/>
          <w:kern w:val="0"/>
          <w:sz w:val="28"/>
          <w:szCs w:val="28"/>
          <w:lang w:val="en-US" w:eastAsia="zh-CN" w:bidi="ar"/>
        </w:rPr>
        <w:t>根据燃气公司下发的食堂安全隐患停气告知函及相关要求，为消除安全隐患，食堂的燃气报警装置需每年进行年检。经统计，我院两院区3个膳食中心每年共检测项目如下：</w:t>
      </w:r>
    </w:p>
    <w:tbl>
      <w:tblPr>
        <w:tblStyle w:val="4"/>
        <w:tblpPr w:leftFromText="180" w:rightFromText="180" w:vertAnchor="text" w:horzAnchor="page" w:tblpXSpec="center" w:tblpY="165"/>
        <w:tblOverlap w:val="never"/>
        <w:tblW w:w="1135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Layout w:type="fixed"/>
        <w:tblCellMar>
          <w:top w:w="15" w:type="dxa"/>
          <w:left w:w="15" w:type="dxa"/>
          <w:bottom w:w="15" w:type="dxa"/>
          <w:right w:w="15" w:type="dxa"/>
        </w:tblCellMar>
      </w:tblPr>
      <w:tblGrid>
        <w:gridCol w:w="2267"/>
        <w:gridCol w:w="3100"/>
        <w:gridCol w:w="2050"/>
        <w:gridCol w:w="3933"/>
      </w:tblGrid>
      <w:tr w14:paraId="7B56A5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15" w:type="dxa"/>
            <w:left w:w="15" w:type="dxa"/>
            <w:bottom w:w="15" w:type="dxa"/>
            <w:right w:w="15" w:type="dxa"/>
          </w:tblCellMar>
        </w:tblPrEx>
        <w:trPr>
          <w:trHeight w:val="585" w:hRule="atLeast"/>
          <w:jc w:val="center"/>
        </w:trPr>
        <w:tc>
          <w:tcPr>
            <w:tcW w:w="11350" w:type="dxa"/>
            <w:gridSpan w:val="4"/>
            <w:tcBorders>
              <w:tl2br w:val="nil"/>
              <w:tr2bl w:val="nil"/>
            </w:tcBorders>
            <w:shd w:val="clear" w:color="auto" w:fill="auto"/>
            <w:noWrap/>
            <w:tcMar>
              <w:top w:w="0" w:type="dxa"/>
              <w:left w:w="108" w:type="dxa"/>
              <w:bottom w:w="0" w:type="dxa"/>
              <w:right w:w="108" w:type="dxa"/>
            </w:tcMar>
            <w:vAlign w:val="center"/>
          </w:tcPr>
          <w:p w14:paraId="2C1813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sz w:val="28"/>
                <w:szCs w:val="28"/>
                <w:lang w:val="en-US"/>
              </w:rPr>
            </w:pPr>
            <w:r>
              <w:rPr>
                <w:rFonts w:hint="eastAsia" w:ascii="宋体" w:hAnsi="宋体" w:eastAsia="宋体" w:cs="宋体"/>
                <w:b/>
                <w:bCs/>
                <w:color w:val="333333"/>
                <w:kern w:val="0"/>
                <w:sz w:val="28"/>
                <w:szCs w:val="28"/>
                <w:lang w:val="en-US" w:eastAsia="zh-CN" w:bidi="ar"/>
              </w:rPr>
              <w:t>广医三院两院区膳食中心厨房可燃气报警器年度检测项目（每年需求）</w:t>
            </w:r>
          </w:p>
        </w:tc>
      </w:tr>
      <w:tr w14:paraId="692C83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15" w:type="dxa"/>
            <w:left w:w="15" w:type="dxa"/>
            <w:bottom w:w="15" w:type="dxa"/>
            <w:right w:w="15" w:type="dxa"/>
          </w:tblCellMar>
        </w:tblPrEx>
        <w:trPr>
          <w:trHeight w:val="585" w:hRule="atLeast"/>
          <w:jc w:val="center"/>
        </w:trPr>
        <w:tc>
          <w:tcPr>
            <w:tcW w:w="2267" w:type="dxa"/>
            <w:tcBorders>
              <w:tl2br w:val="nil"/>
              <w:tr2bl w:val="nil"/>
            </w:tcBorders>
            <w:shd w:val="clear" w:color="auto" w:fill="auto"/>
            <w:noWrap/>
            <w:tcMar>
              <w:top w:w="0" w:type="dxa"/>
              <w:left w:w="108" w:type="dxa"/>
              <w:bottom w:w="0" w:type="dxa"/>
              <w:right w:w="108" w:type="dxa"/>
            </w:tcMar>
            <w:vAlign w:val="center"/>
          </w:tcPr>
          <w:p w14:paraId="743FEC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sz w:val="28"/>
                <w:szCs w:val="28"/>
                <w:lang w:val="en-US"/>
              </w:rPr>
            </w:pPr>
            <w:r>
              <w:rPr>
                <w:rFonts w:hint="eastAsia" w:ascii="宋体" w:hAnsi="宋体" w:eastAsia="宋体" w:cs="宋体"/>
                <w:b/>
                <w:bCs/>
                <w:color w:val="333333"/>
                <w:kern w:val="0"/>
                <w:sz w:val="28"/>
                <w:szCs w:val="28"/>
                <w:lang w:val="en-US" w:eastAsia="zh-CN" w:bidi="ar"/>
              </w:rPr>
              <w:t>餐厅位置</w:t>
            </w:r>
          </w:p>
        </w:tc>
        <w:tc>
          <w:tcPr>
            <w:tcW w:w="3100" w:type="dxa"/>
            <w:tcBorders>
              <w:tl2br w:val="nil"/>
              <w:tr2bl w:val="nil"/>
            </w:tcBorders>
            <w:shd w:val="clear" w:color="auto" w:fill="auto"/>
            <w:noWrap/>
            <w:tcMar>
              <w:top w:w="0" w:type="dxa"/>
              <w:left w:w="108" w:type="dxa"/>
              <w:bottom w:w="0" w:type="dxa"/>
              <w:right w:w="108" w:type="dxa"/>
            </w:tcMar>
            <w:vAlign w:val="center"/>
          </w:tcPr>
          <w:p w14:paraId="7E422B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eastAsia" w:ascii="宋体" w:hAnsi="宋体" w:eastAsia="宋体" w:cs="宋体"/>
                <w:sz w:val="28"/>
                <w:szCs w:val="28"/>
              </w:rPr>
            </w:pPr>
            <w:r>
              <w:rPr>
                <w:rFonts w:hint="eastAsia" w:ascii="宋体" w:hAnsi="宋体" w:eastAsia="宋体" w:cs="宋体"/>
                <w:b/>
                <w:bCs/>
                <w:color w:val="333333"/>
                <w:kern w:val="0"/>
                <w:sz w:val="28"/>
                <w:szCs w:val="28"/>
                <w:lang w:val="en-US" w:eastAsia="zh-CN" w:bidi="ar"/>
              </w:rPr>
              <w:t>装置名称</w:t>
            </w:r>
          </w:p>
        </w:tc>
        <w:tc>
          <w:tcPr>
            <w:tcW w:w="2050" w:type="dxa"/>
            <w:tcBorders>
              <w:tl2br w:val="nil"/>
              <w:tr2bl w:val="nil"/>
            </w:tcBorders>
            <w:shd w:val="clear" w:color="auto" w:fill="auto"/>
            <w:noWrap/>
            <w:tcMar>
              <w:top w:w="0" w:type="dxa"/>
              <w:left w:w="108" w:type="dxa"/>
              <w:bottom w:w="0" w:type="dxa"/>
              <w:right w:w="108" w:type="dxa"/>
            </w:tcMar>
            <w:vAlign w:val="center"/>
          </w:tcPr>
          <w:p w14:paraId="40EA7D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eastAsia" w:ascii="宋体" w:hAnsi="宋体" w:eastAsia="宋体" w:cs="宋体"/>
                <w:sz w:val="28"/>
                <w:szCs w:val="28"/>
              </w:rPr>
            </w:pPr>
            <w:r>
              <w:rPr>
                <w:rFonts w:hint="eastAsia" w:ascii="宋体" w:hAnsi="宋体" w:eastAsia="宋体" w:cs="宋体"/>
                <w:b/>
                <w:bCs/>
                <w:color w:val="333333"/>
                <w:kern w:val="0"/>
                <w:sz w:val="28"/>
                <w:szCs w:val="28"/>
                <w:lang w:val="en-US" w:eastAsia="zh-CN" w:bidi="ar"/>
              </w:rPr>
              <w:t>数量</w:t>
            </w:r>
          </w:p>
        </w:tc>
        <w:tc>
          <w:tcPr>
            <w:tcW w:w="3933" w:type="dxa"/>
            <w:tcBorders>
              <w:tl2br w:val="nil"/>
              <w:tr2bl w:val="nil"/>
            </w:tcBorders>
            <w:shd w:val="clear" w:color="auto" w:fill="auto"/>
            <w:noWrap/>
            <w:tcMar>
              <w:top w:w="0" w:type="dxa"/>
              <w:left w:w="108" w:type="dxa"/>
              <w:bottom w:w="0" w:type="dxa"/>
              <w:right w:w="108" w:type="dxa"/>
            </w:tcMar>
            <w:vAlign w:val="center"/>
          </w:tcPr>
          <w:p w14:paraId="414EC8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eastAsia" w:ascii="宋体" w:hAnsi="宋体" w:eastAsia="宋体" w:cs="宋体"/>
                <w:color w:val="333333"/>
                <w:kern w:val="0"/>
                <w:sz w:val="28"/>
                <w:szCs w:val="28"/>
                <w:lang w:val="en-US" w:eastAsia="zh-CN" w:bidi="ar"/>
              </w:rPr>
            </w:pPr>
            <w:r>
              <w:rPr>
                <w:rFonts w:hint="eastAsia" w:ascii="宋体" w:hAnsi="宋体" w:eastAsia="宋体" w:cs="宋体"/>
                <w:color w:val="333333"/>
                <w:kern w:val="0"/>
                <w:sz w:val="28"/>
                <w:szCs w:val="28"/>
                <w:lang w:val="en-US" w:eastAsia="zh-CN" w:bidi="ar"/>
              </w:rPr>
              <w:t>采购单价限价</w:t>
            </w:r>
          </w:p>
          <w:p w14:paraId="0C68C7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color w:val="333333"/>
                <w:kern w:val="0"/>
                <w:sz w:val="28"/>
                <w:szCs w:val="28"/>
                <w:lang w:val="en-US" w:eastAsia="zh-CN" w:bidi="ar"/>
              </w:rPr>
            </w:pPr>
            <w:r>
              <w:rPr>
                <w:rFonts w:hint="eastAsia" w:ascii="宋体" w:hAnsi="宋体" w:eastAsia="宋体" w:cs="宋体"/>
                <w:color w:val="333333"/>
                <w:kern w:val="0"/>
                <w:sz w:val="28"/>
                <w:szCs w:val="28"/>
                <w:lang w:val="en-US" w:eastAsia="zh-CN" w:bidi="ar"/>
              </w:rPr>
              <w:t>（含税；单位：元）</w:t>
            </w:r>
          </w:p>
        </w:tc>
      </w:tr>
      <w:tr w14:paraId="256D8B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585" w:hRule="atLeast"/>
          <w:jc w:val="center"/>
        </w:trPr>
        <w:tc>
          <w:tcPr>
            <w:tcW w:w="2267" w:type="dxa"/>
            <w:vMerge w:val="restart"/>
            <w:tcBorders>
              <w:tl2br w:val="nil"/>
              <w:tr2bl w:val="nil"/>
            </w:tcBorders>
            <w:shd w:val="clear" w:color="auto" w:fill="auto"/>
            <w:noWrap/>
            <w:tcMar>
              <w:top w:w="0" w:type="dxa"/>
              <w:left w:w="108" w:type="dxa"/>
              <w:bottom w:w="0" w:type="dxa"/>
              <w:right w:w="108" w:type="dxa"/>
            </w:tcMar>
            <w:vAlign w:val="center"/>
          </w:tcPr>
          <w:p w14:paraId="650380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sz w:val="28"/>
                <w:szCs w:val="28"/>
                <w:lang w:val="en-US"/>
              </w:rPr>
            </w:pPr>
            <w:r>
              <w:rPr>
                <w:rFonts w:hint="eastAsia" w:ascii="宋体" w:hAnsi="宋体" w:eastAsia="宋体" w:cs="宋体"/>
                <w:color w:val="333333"/>
                <w:kern w:val="0"/>
                <w:sz w:val="28"/>
                <w:szCs w:val="28"/>
                <w:lang w:val="en-US" w:eastAsia="zh-CN" w:bidi="ar"/>
              </w:rPr>
              <w:t>荔湾院区餐厅</w:t>
            </w:r>
          </w:p>
        </w:tc>
        <w:tc>
          <w:tcPr>
            <w:tcW w:w="3100" w:type="dxa"/>
            <w:tcBorders>
              <w:tl2br w:val="nil"/>
              <w:tr2bl w:val="nil"/>
            </w:tcBorders>
            <w:shd w:val="clear" w:color="auto" w:fill="auto"/>
            <w:noWrap/>
            <w:tcMar>
              <w:top w:w="0" w:type="dxa"/>
              <w:left w:w="108" w:type="dxa"/>
              <w:bottom w:w="0" w:type="dxa"/>
              <w:right w:w="108" w:type="dxa"/>
            </w:tcMar>
            <w:vAlign w:val="center"/>
          </w:tcPr>
          <w:p w14:paraId="09D78D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eastAsia" w:ascii="宋体" w:hAnsi="宋体" w:eastAsia="宋体" w:cs="宋体"/>
                <w:sz w:val="28"/>
                <w:szCs w:val="28"/>
              </w:rPr>
            </w:pPr>
            <w:r>
              <w:rPr>
                <w:rFonts w:hint="eastAsia" w:ascii="宋体" w:hAnsi="宋体" w:eastAsia="宋体" w:cs="宋体"/>
                <w:color w:val="333333"/>
                <w:kern w:val="0"/>
                <w:sz w:val="28"/>
                <w:szCs w:val="28"/>
                <w:lang w:val="en-US" w:eastAsia="zh-CN" w:bidi="ar"/>
              </w:rPr>
              <w:t>可燃气体报警探测器</w:t>
            </w:r>
          </w:p>
        </w:tc>
        <w:tc>
          <w:tcPr>
            <w:tcW w:w="2050" w:type="dxa"/>
            <w:tcBorders>
              <w:tl2br w:val="nil"/>
              <w:tr2bl w:val="nil"/>
            </w:tcBorders>
            <w:shd w:val="clear" w:color="auto" w:fill="auto"/>
            <w:noWrap/>
            <w:tcMar>
              <w:top w:w="0" w:type="dxa"/>
              <w:left w:w="108" w:type="dxa"/>
              <w:bottom w:w="0" w:type="dxa"/>
              <w:right w:w="108" w:type="dxa"/>
            </w:tcMar>
            <w:vAlign w:val="center"/>
          </w:tcPr>
          <w:p w14:paraId="4FA836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eastAsia" w:ascii="宋体" w:hAnsi="宋体" w:eastAsia="宋体" w:cs="宋体"/>
                <w:sz w:val="28"/>
                <w:szCs w:val="28"/>
              </w:rPr>
            </w:pPr>
            <w:r>
              <w:rPr>
                <w:rFonts w:hint="eastAsia" w:ascii="宋体" w:hAnsi="宋体" w:eastAsia="宋体" w:cs="宋体"/>
                <w:color w:val="333333"/>
                <w:kern w:val="0"/>
                <w:sz w:val="28"/>
                <w:szCs w:val="28"/>
                <w:lang w:val="en-US" w:eastAsia="zh-CN" w:bidi="ar"/>
              </w:rPr>
              <w:t>7个</w:t>
            </w:r>
          </w:p>
        </w:tc>
        <w:tc>
          <w:tcPr>
            <w:tcW w:w="3933" w:type="dxa"/>
            <w:tcBorders>
              <w:tl2br w:val="nil"/>
              <w:tr2bl w:val="nil"/>
            </w:tcBorders>
            <w:shd w:val="clear" w:color="auto" w:fill="auto"/>
            <w:tcMar>
              <w:top w:w="0" w:type="dxa"/>
              <w:left w:w="108" w:type="dxa"/>
              <w:bottom w:w="0" w:type="dxa"/>
              <w:right w:w="108" w:type="dxa"/>
            </w:tcMar>
            <w:vAlign w:val="center"/>
          </w:tcPr>
          <w:p w14:paraId="364589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color w:val="333333"/>
                <w:kern w:val="0"/>
                <w:sz w:val="28"/>
                <w:szCs w:val="28"/>
                <w:lang w:val="en-US" w:eastAsia="zh-CN" w:bidi="ar"/>
              </w:rPr>
            </w:pPr>
            <w:r>
              <w:rPr>
                <w:rFonts w:hint="eastAsia" w:ascii="宋体" w:hAnsi="宋体" w:eastAsia="宋体" w:cs="宋体"/>
                <w:color w:val="333333"/>
                <w:kern w:val="0"/>
                <w:sz w:val="28"/>
                <w:szCs w:val="28"/>
                <w:lang w:val="en-US" w:eastAsia="zh-CN" w:bidi="ar"/>
              </w:rPr>
              <w:t>424</w:t>
            </w:r>
          </w:p>
        </w:tc>
      </w:tr>
      <w:tr w14:paraId="46B11D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585" w:hRule="atLeast"/>
          <w:jc w:val="center"/>
        </w:trPr>
        <w:tc>
          <w:tcPr>
            <w:tcW w:w="2267" w:type="dxa"/>
            <w:vMerge w:val="continue"/>
            <w:tcBorders>
              <w:tl2br w:val="nil"/>
              <w:tr2bl w:val="nil"/>
            </w:tcBorders>
            <w:shd w:val="clear" w:color="auto" w:fill="auto"/>
            <w:noWrap/>
            <w:tcMar>
              <w:top w:w="0" w:type="dxa"/>
              <w:left w:w="108" w:type="dxa"/>
              <w:bottom w:w="0" w:type="dxa"/>
              <w:right w:w="108" w:type="dxa"/>
            </w:tcMar>
            <w:vAlign w:val="center"/>
          </w:tcPr>
          <w:p w14:paraId="661CE2AB">
            <w:pPr>
              <w:jc w:val="center"/>
              <w:rPr>
                <w:rFonts w:hint="eastAsia" w:ascii="宋体" w:hAnsi="宋体" w:eastAsia="宋体" w:cs="宋体"/>
                <w:color w:val="333333"/>
                <w:sz w:val="28"/>
                <w:szCs w:val="28"/>
              </w:rPr>
            </w:pPr>
          </w:p>
        </w:tc>
        <w:tc>
          <w:tcPr>
            <w:tcW w:w="3100" w:type="dxa"/>
            <w:tcBorders>
              <w:tl2br w:val="nil"/>
              <w:tr2bl w:val="nil"/>
            </w:tcBorders>
            <w:shd w:val="clear" w:color="auto" w:fill="auto"/>
            <w:noWrap/>
            <w:tcMar>
              <w:top w:w="0" w:type="dxa"/>
              <w:left w:w="108" w:type="dxa"/>
              <w:bottom w:w="0" w:type="dxa"/>
              <w:right w:w="108" w:type="dxa"/>
            </w:tcMar>
            <w:vAlign w:val="center"/>
          </w:tcPr>
          <w:p w14:paraId="6CB16F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eastAsia" w:ascii="宋体" w:hAnsi="宋体" w:eastAsia="宋体" w:cs="宋体"/>
                <w:sz w:val="28"/>
                <w:szCs w:val="28"/>
              </w:rPr>
            </w:pPr>
            <w:r>
              <w:rPr>
                <w:rFonts w:hint="eastAsia" w:ascii="宋体" w:hAnsi="宋体" w:eastAsia="宋体" w:cs="宋体"/>
                <w:color w:val="333333"/>
                <w:kern w:val="0"/>
                <w:sz w:val="28"/>
                <w:szCs w:val="28"/>
                <w:lang w:val="en-US" w:eastAsia="zh-CN" w:bidi="ar"/>
              </w:rPr>
              <w:t>燃气紧急切断阀</w:t>
            </w:r>
          </w:p>
        </w:tc>
        <w:tc>
          <w:tcPr>
            <w:tcW w:w="2050" w:type="dxa"/>
            <w:tcBorders>
              <w:tl2br w:val="nil"/>
              <w:tr2bl w:val="nil"/>
            </w:tcBorders>
            <w:shd w:val="clear" w:color="auto" w:fill="auto"/>
            <w:noWrap/>
            <w:tcMar>
              <w:top w:w="0" w:type="dxa"/>
              <w:left w:w="108" w:type="dxa"/>
              <w:bottom w:w="0" w:type="dxa"/>
              <w:right w:w="108" w:type="dxa"/>
            </w:tcMar>
            <w:vAlign w:val="center"/>
          </w:tcPr>
          <w:p w14:paraId="0DF851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sz w:val="28"/>
                <w:szCs w:val="28"/>
                <w:lang w:val="en-US"/>
              </w:rPr>
            </w:pPr>
            <w:r>
              <w:rPr>
                <w:rFonts w:hint="eastAsia" w:ascii="宋体" w:hAnsi="宋体" w:eastAsia="宋体" w:cs="宋体"/>
                <w:color w:val="333333"/>
                <w:kern w:val="0"/>
                <w:sz w:val="28"/>
                <w:szCs w:val="28"/>
                <w:lang w:val="en-US" w:eastAsia="zh-CN" w:bidi="ar"/>
              </w:rPr>
              <w:t>1台</w:t>
            </w:r>
          </w:p>
        </w:tc>
        <w:tc>
          <w:tcPr>
            <w:tcW w:w="3933" w:type="dxa"/>
            <w:tcBorders>
              <w:tl2br w:val="nil"/>
              <w:tr2bl w:val="nil"/>
            </w:tcBorders>
            <w:shd w:val="clear" w:color="auto" w:fill="auto"/>
            <w:tcMar>
              <w:top w:w="0" w:type="dxa"/>
              <w:left w:w="108" w:type="dxa"/>
              <w:bottom w:w="0" w:type="dxa"/>
              <w:right w:w="108" w:type="dxa"/>
            </w:tcMar>
            <w:vAlign w:val="center"/>
          </w:tcPr>
          <w:p w14:paraId="6F348918">
            <w:pPr>
              <w:jc w:val="center"/>
              <w:rPr>
                <w:rFonts w:hint="default" w:ascii="宋体" w:hAnsi="宋体" w:eastAsia="宋体" w:cs="宋体"/>
                <w:color w:val="333333"/>
                <w:sz w:val="28"/>
                <w:szCs w:val="28"/>
                <w:lang w:val="en-US" w:eastAsia="zh-CN"/>
              </w:rPr>
            </w:pPr>
            <w:r>
              <w:rPr>
                <w:rFonts w:hint="eastAsia" w:ascii="宋体" w:hAnsi="宋体" w:eastAsia="宋体" w:cs="宋体"/>
                <w:color w:val="333333"/>
                <w:sz w:val="28"/>
                <w:szCs w:val="28"/>
                <w:lang w:val="en-US" w:eastAsia="zh-CN"/>
              </w:rPr>
              <w:t>424</w:t>
            </w:r>
          </w:p>
        </w:tc>
      </w:tr>
      <w:tr w14:paraId="016298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15" w:type="dxa"/>
            <w:left w:w="15" w:type="dxa"/>
            <w:bottom w:w="15" w:type="dxa"/>
            <w:right w:w="15" w:type="dxa"/>
          </w:tblCellMar>
        </w:tblPrEx>
        <w:trPr>
          <w:trHeight w:val="585" w:hRule="atLeast"/>
          <w:jc w:val="center"/>
        </w:trPr>
        <w:tc>
          <w:tcPr>
            <w:tcW w:w="2267" w:type="dxa"/>
            <w:vMerge w:val="restart"/>
            <w:tcBorders>
              <w:tl2br w:val="nil"/>
              <w:tr2bl w:val="nil"/>
            </w:tcBorders>
            <w:shd w:val="clear" w:color="auto" w:fill="auto"/>
            <w:noWrap/>
            <w:tcMar>
              <w:top w:w="0" w:type="dxa"/>
              <w:left w:w="108" w:type="dxa"/>
              <w:bottom w:w="0" w:type="dxa"/>
              <w:right w:w="108" w:type="dxa"/>
            </w:tcMar>
            <w:vAlign w:val="center"/>
          </w:tcPr>
          <w:p w14:paraId="0F3807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sz w:val="28"/>
                <w:szCs w:val="28"/>
                <w:lang w:val="en-US"/>
              </w:rPr>
            </w:pPr>
            <w:r>
              <w:rPr>
                <w:rFonts w:hint="eastAsia" w:ascii="宋体" w:hAnsi="宋体" w:eastAsia="宋体" w:cs="宋体"/>
                <w:color w:val="333333"/>
                <w:kern w:val="0"/>
                <w:sz w:val="28"/>
                <w:szCs w:val="28"/>
                <w:lang w:val="en-US" w:eastAsia="zh-CN" w:bidi="ar"/>
              </w:rPr>
              <w:t>黄埔院区行政楼职工餐厅</w:t>
            </w:r>
          </w:p>
        </w:tc>
        <w:tc>
          <w:tcPr>
            <w:tcW w:w="3100" w:type="dxa"/>
            <w:tcBorders>
              <w:tl2br w:val="nil"/>
              <w:tr2bl w:val="nil"/>
            </w:tcBorders>
            <w:shd w:val="clear" w:color="auto" w:fill="auto"/>
            <w:noWrap/>
            <w:tcMar>
              <w:top w:w="0" w:type="dxa"/>
              <w:left w:w="108" w:type="dxa"/>
              <w:bottom w:w="0" w:type="dxa"/>
              <w:right w:w="108" w:type="dxa"/>
            </w:tcMar>
            <w:vAlign w:val="center"/>
          </w:tcPr>
          <w:p w14:paraId="22AF9E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jc w:val="center"/>
              <w:textAlignment w:val="center"/>
              <w:rPr>
                <w:rFonts w:hint="eastAsia" w:ascii="宋体" w:hAnsi="宋体" w:eastAsia="宋体" w:cs="宋体"/>
                <w:sz w:val="28"/>
                <w:szCs w:val="28"/>
              </w:rPr>
            </w:pPr>
            <w:r>
              <w:rPr>
                <w:rFonts w:hint="eastAsia" w:ascii="宋体" w:hAnsi="宋体" w:eastAsia="宋体" w:cs="宋体"/>
                <w:color w:val="333333"/>
                <w:kern w:val="0"/>
                <w:sz w:val="28"/>
                <w:szCs w:val="28"/>
                <w:lang w:val="en-US" w:eastAsia="zh-CN" w:bidi="ar"/>
              </w:rPr>
              <w:t>可燃气体报警探测器</w:t>
            </w:r>
          </w:p>
        </w:tc>
        <w:tc>
          <w:tcPr>
            <w:tcW w:w="2050" w:type="dxa"/>
            <w:tcBorders>
              <w:tl2br w:val="nil"/>
              <w:tr2bl w:val="nil"/>
            </w:tcBorders>
            <w:shd w:val="clear" w:color="auto" w:fill="auto"/>
            <w:noWrap/>
            <w:tcMar>
              <w:top w:w="0" w:type="dxa"/>
              <w:left w:w="108" w:type="dxa"/>
              <w:bottom w:w="0" w:type="dxa"/>
              <w:right w:w="108" w:type="dxa"/>
            </w:tcMar>
            <w:vAlign w:val="center"/>
          </w:tcPr>
          <w:p w14:paraId="277E5A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sz w:val="28"/>
                <w:szCs w:val="28"/>
                <w:lang w:val="en-US"/>
              </w:rPr>
            </w:pPr>
            <w:r>
              <w:rPr>
                <w:rFonts w:hint="eastAsia" w:ascii="宋体" w:hAnsi="宋体" w:eastAsia="宋体" w:cs="宋体"/>
                <w:color w:val="333333"/>
                <w:kern w:val="0"/>
                <w:sz w:val="28"/>
                <w:szCs w:val="28"/>
                <w:lang w:val="en-US" w:eastAsia="zh-CN" w:bidi="ar"/>
              </w:rPr>
              <w:t>4个</w:t>
            </w:r>
          </w:p>
        </w:tc>
        <w:tc>
          <w:tcPr>
            <w:tcW w:w="3933" w:type="dxa"/>
            <w:tcBorders>
              <w:tl2br w:val="nil"/>
              <w:tr2bl w:val="nil"/>
            </w:tcBorders>
            <w:shd w:val="clear" w:color="auto" w:fill="auto"/>
            <w:tcMar>
              <w:top w:w="0" w:type="dxa"/>
              <w:left w:w="108" w:type="dxa"/>
              <w:bottom w:w="0" w:type="dxa"/>
              <w:right w:w="108" w:type="dxa"/>
            </w:tcMar>
            <w:vAlign w:val="center"/>
          </w:tcPr>
          <w:p w14:paraId="1B7A0E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jc w:val="center"/>
              <w:textAlignment w:val="center"/>
              <w:rPr>
                <w:rFonts w:hint="default" w:ascii="宋体" w:hAnsi="宋体" w:eastAsia="宋体" w:cs="宋体"/>
                <w:color w:val="333333"/>
                <w:sz w:val="28"/>
                <w:szCs w:val="28"/>
                <w:lang w:val="en-US"/>
              </w:rPr>
            </w:pPr>
            <w:r>
              <w:rPr>
                <w:rFonts w:hint="eastAsia" w:ascii="宋体" w:hAnsi="宋体" w:eastAsia="宋体" w:cs="宋体"/>
                <w:color w:val="333333"/>
                <w:kern w:val="0"/>
                <w:sz w:val="28"/>
                <w:szCs w:val="28"/>
                <w:lang w:val="en-US" w:eastAsia="zh-CN" w:bidi="ar"/>
              </w:rPr>
              <w:t>424</w:t>
            </w:r>
          </w:p>
        </w:tc>
      </w:tr>
      <w:tr w14:paraId="7A1F73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15" w:type="dxa"/>
            <w:left w:w="15" w:type="dxa"/>
            <w:bottom w:w="15" w:type="dxa"/>
            <w:right w:w="15" w:type="dxa"/>
          </w:tblCellMar>
        </w:tblPrEx>
        <w:trPr>
          <w:trHeight w:val="585" w:hRule="atLeast"/>
          <w:jc w:val="center"/>
        </w:trPr>
        <w:tc>
          <w:tcPr>
            <w:tcW w:w="2267" w:type="dxa"/>
            <w:vMerge w:val="continue"/>
            <w:tcBorders>
              <w:tl2br w:val="nil"/>
              <w:tr2bl w:val="nil"/>
            </w:tcBorders>
            <w:shd w:val="clear" w:color="auto" w:fill="auto"/>
            <w:noWrap/>
            <w:tcMar>
              <w:top w:w="0" w:type="dxa"/>
              <w:left w:w="108" w:type="dxa"/>
              <w:bottom w:w="0" w:type="dxa"/>
              <w:right w:w="108" w:type="dxa"/>
            </w:tcMar>
            <w:vAlign w:val="center"/>
          </w:tcPr>
          <w:p w14:paraId="105D2748">
            <w:pPr>
              <w:jc w:val="center"/>
              <w:rPr>
                <w:rFonts w:hint="eastAsia" w:ascii="宋体" w:hAnsi="宋体" w:eastAsia="宋体" w:cs="宋体"/>
                <w:color w:val="333333"/>
                <w:sz w:val="28"/>
                <w:szCs w:val="28"/>
              </w:rPr>
            </w:pPr>
          </w:p>
        </w:tc>
        <w:tc>
          <w:tcPr>
            <w:tcW w:w="3100" w:type="dxa"/>
            <w:tcBorders>
              <w:tl2br w:val="nil"/>
              <w:tr2bl w:val="nil"/>
            </w:tcBorders>
            <w:shd w:val="clear" w:color="auto" w:fill="auto"/>
            <w:noWrap/>
            <w:tcMar>
              <w:top w:w="0" w:type="dxa"/>
              <w:left w:w="108" w:type="dxa"/>
              <w:bottom w:w="0" w:type="dxa"/>
              <w:right w:w="108" w:type="dxa"/>
            </w:tcMar>
            <w:vAlign w:val="center"/>
          </w:tcPr>
          <w:p w14:paraId="54410D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jc w:val="center"/>
              <w:textAlignment w:val="center"/>
              <w:rPr>
                <w:rFonts w:hint="eastAsia" w:ascii="宋体" w:hAnsi="宋体" w:eastAsia="宋体" w:cs="宋体"/>
                <w:sz w:val="28"/>
                <w:szCs w:val="28"/>
              </w:rPr>
            </w:pPr>
            <w:r>
              <w:rPr>
                <w:rFonts w:hint="eastAsia" w:ascii="宋体" w:hAnsi="宋体" w:eastAsia="宋体" w:cs="宋体"/>
                <w:color w:val="333333"/>
                <w:kern w:val="0"/>
                <w:sz w:val="28"/>
                <w:szCs w:val="28"/>
                <w:lang w:val="en-US" w:eastAsia="zh-CN" w:bidi="ar"/>
              </w:rPr>
              <w:t>燃气紧急切断阀</w:t>
            </w:r>
          </w:p>
        </w:tc>
        <w:tc>
          <w:tcPr>
            <w:tcW w:w="2050" w:type="dxa"/>
            <w:tcBorders>
              <w:tl2br w:val="nil"/>
              <w:tr2bl w:val="nil"/>
            </w:tcBorders>
            <w:shd w:val="clear" w:color="auto" w:fill="auto"/>
            <w:noWrap/>
            <w:tcMar>
              <w:top w:w="0" w:type="dxa"/>
              <w:left w:w="108" w:type="dxa"/>
              <w:bottom w:w="0" w:type="dxa"/>
              <w:right w:w="108" w:type="dxa"/>
            </w:tcMar>
            <w:vAlign w:val="center"/>
          </w:tcPr>
          <w:p w14:paraId="76827E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sz w:val="28"/>
                <w:szCs w:val="28"/>
                <w:lang w:val="en-US"/>
              </w:rPr>
            </w:pPr>
            <w:r>
              <w:rPr>
                <w:rFonts w:hint="eastAsia" w:ascii="宋体" w:hAnsi="宋体" w:eastAsia="宋体" w:cs="宋体"/>
                <w:color w:val="333333"/>
                <w:kern w:val="0"/>
                <w:sz w:val="28"/>
                <w:szCs w:val="28"/>
                <w:lang w:val="en-US" w:eastAsia="zh-CN" w:bidi="ar"/>
              </w:rPr>
              <w:t>1台</w:t>
            </w:r>
          </w:p>
        </w:tc>
        <w:tc>
          <w:tcPr>
            <w:tcW w:w="3933" w:type="dxa"/>
            <w:tcBorders>
              <w:tl2br w:val="nil"/>
              <w:tr2bl w:val="nil"/>
            </w:tcBorders>
            <w:shd w:val="clear" w:color="auto" w:fill="auto"/>
            <w:tcMar>
              <w:top w:w="0" w:type="dxa"/>
              <w:left w:w="108" w:type="dxa"/>
              <w:bottom w:w="0" w:type="dxa"/>
              <w:right w:w="108" w:type="dxa"/>
            </w:tcMar>
            <w:vAlign w:val="center"/>
          </w:tcPr>
          <w:p w14:paraId="7F5B0C81">
            <w:pPr>
              <w:ind w:left="0" w:leftChars="0" w:right="0" w:rightChars="0"/>
              <w:jc w:val="center"/>
              <w:rPr>
                <w:rFonts w:hint="default" w:ascii="宋体" w:hAnsi="宋体" w:eastAsia="宋体" w:cs="宋体"/>
                <w:color w:val="333333"/>
                <w:sz w:val="28"/>
                <w:szCs w:val="28"/>
                <w:lang w:val="en-US"/>
              </w:rPr>
            </w:pPr>
            <w:r>
              <w:rPr>
                <w:rFonts w:hint="eastAsia" w:ascii="宋体" w:hAnsi="宋体" w:eastAsia="宋体" w:cs="宋体"/>
                <w:color w:val="333333"/>
                <w:sz w:val="28"/>
                <w:szCs w:val="28"/>
                <w:lang w:val="en-US" w:eastAsia="zh-CN"/>
              </w:rPr>
              <w:t>424</w:t>
            </w:r>
          </w:p>
        </w:tc>
      </w:tr>
      <w:tr w14:paraId="5416E1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15" w:type="dxa"/>
            <w:left w:w="15" w:type="dxa"/>
            <w:bottom w:w="15" w:type="dxa"/>
            <w:right w:w="15" w:type="dxa"/>
          </w:tblCellMar>
        </w:tblPrEx>
        <w:trPr>
          <w:trHeight w:val="585" w:hRule="atLeast"/>
          <w:jc w:val="center"/>
        </w:trPr>
        <w:tc>
          <w:tcPr>
            <w:tcW w:w="2267" w:type="dxa"/>
            <w:vMerge w:val="restart"/>
            <w:tcBorders>
              <w:tl2br w:val="nil"/>
              <w:tr2bl w:val="nil"/>
            </w:tcBorders>
            <w:shd w:val="clear" w:color="auto" w:fill="auto"/>
            <w:noWrap/>
            <w:tcMar>
              <w:top w:w="0" w:type="dxa"/>
              <w:left w:w="108" w:type="dxa"/>
              <w:bottom w:w="0" w:type="dxa"/>
              <w:right w:w="108" w:type="dxa"/>
            </w:tcMar>
            <w:vAlign w:val="center"/>
          </w:tcPr>
          <w:p w14:paraId="2C6B2B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sz w:val="28"/>
                <w:szCs w:val="28"/>
                <w:lang w:val="en-US"/>
              </w:rPr>
            </w:pPr>
            <w:r>
              <w:rPr>
                <w:rFonts w:hint="eastAsia" w:ascii="宋体" w:hAnsi="宋体" w:eastAsia="宋体" w:cs="宋体"/>
                <w:color w:val="333333"/>
                <w:kern w:val="0"/>
                <w:sz w:val="28"/>
                <w:szCs w:val="28"/>
                <w:lang w:val="en-US" w:eastAsia="zh-CN" w:bidi="ar"/>
              </w:rPr>
              <w:t>黄埔院区住院楼营养厨房</w:t>
            </w:r>
          </w:p>
        </w:tc>
        <w:tc>
          <w:tcPr>
            <w:tcW w:w="3100" w:type="dxa"/>
            <w:tcBorders>
              <w:tl2br w:val="nil"/>
              <w:tr2bl w:val="nil"/>
            </w:tcBorders>
            <w:shd w:val="clear" w:color="auto" w:fill="auto"/>
            <w:noWrap/>
            <w:tcMar>
              <w:top w:w="0" w:type="dxa"/>
              <w:left w:w="108" w:type="dxa"/>
              <w:bottom w:w="0" w:type="dxa"/>
              <w:right w:w="108" w:type="dxa"/>
            </w:tcMar>
            <w:vAlign w:val="center"/>
          </w:tcPr>
          <w:p w14:paraId="60AF53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jc w:val="center"/>
              <w:textAlignment w:val="center"/>
              <w:rPr>
                <w:rFonts w:hint="eastAsia" w:ascii="宋体" w:hAnsi="宋体" w:eastAsia="宋体" w:cs="宋体"/>
                <w:sz w:val="28"/>
                <w:szCs w:val="28"/>
              </w:rPr>
            </w:pPr>
            <w:r>
              <w:rPr>
                <w:rFonts w:hint="eastAsia" w:ascii="宋体" w:hAnsi="宋体" w:eastAsia="宋体" w:cs="宋体"/>
                <w:color w:val="333333"/>
                <w:kern w:val="0"/>
                <w:sz w:val="28"/>
                <w:szCs w:val="28"/>
                <w:lang w:val="en-US" w:eastAsia="zh-CN" w:bidi="ar"/>
              </w:rPr>
              <w:t>可燃气体报警探测器</w:t>
            </w:r>
          </w:p>
        </w:tc>
        <w:tc>
          <w:tcPr>
            <w:tcW w:w="2050" w:type="dxa"/>
            <w:tcBorders>
              <w:tl2br w:val="nil"/>
              <w:tr2bl w:val="nil"/>
            </w:tcBorders>
            <w:shd w:val="clear" w:color="auto" w:fill="auto"/>
            <w:noWrap/>
            <w:tcMar>
              <w:top w:w="0" w:type="dxa"/>
              <w:left w:w="108" w:type="dxa"/>
              <w:bottom w:w="0" w:type="dxa"/>
              <w:right w:w="108" w:type="dxa"/>
            </w:tcMar>
            <w:vAlign w:val="center"/>
          </w:tcPr>
          <w:p w14:paraId="3C2A2F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eastAsia" w:ascii="宋体" w:hAnsi="宋体" w:eastAsia="宋体" w:cs="宋体"/>
                <w:sz w:val="28"/>
                <w:szCs w:val="28"/>
              </w:rPr>
            </w:pPr>
            <w:r>
              <w:rPr>
                <w:rFonts w:hint="eastAsia" w:ascii="宋体" w:hAnsi="宋体" w:eastAsia="宋体" w:cs="宋体"/>
                <w:color w:val="333333"/>
                <w:kern w:val="0"/>
                <w:sz w:val="28"/>
                <w:szCs w:val="28"/>
                <w:lang w:val="en-US" w:eastAsia="zh-CN" w:bidi="ar"/>
              </w:rPr>
              <w:t>3个</w:t>
            </w:r>
          </w:p>
        </w:tc>
        <w:tc>
          <w:tcPr>
            <w:tcW w:w="3933" w:type="dxa"/>
            <w:tcBorders>
              <w:tl2br w:val="nil"/>
              <w:tr2bl w:val="nil"/>
            </w:tcBorders>
            <w:shd w:val="clear" w:color="auto" w:fill="auto"/>
            <w:tcMar>
              <w:top w:w="0" w:type="dxa"/>
              <w:left w:w="108" w:type="dxa"/>
              <w:bottom w:w="0" w:type="dxa"/>
              <w:right w:w="108" w:type="dxa"/>
            </w:tcMar>
            <w:vAlign w:val="center"/>
          </w:tcPr>
          <w:p w14:paraId="26DB84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jc w:val="center"/>
              <w:textAlignment w:val="center"/>
              <w:rPr>
                <w:rFonts w:hint="default" w:ascii="宋体" w:hAnsi="宋体" w:eastAsia="宋体" w:cs="宋体"/>
                <w:color w:val="333333"/>
                <w:sz w:val="28"/>
                <w:szCs w:val="28"/>
                <w:lang w:val="en-US"/>
              </w:rPr>
            </w:pPr>
            <w:r>
              <w:rPr>
                <w:rFonts w:hint="eastAsia" w:ascii="宋体" w:hAnsi="宋体" w:eastAsia="宋体" w:cs="宋体"/>
                <w:color w:val="333333"/>
                <w:kern w:val="0"/>
                <w:sz w:val="28"/>
                <w:szCs w:val="28"/>
                <w:lang w:val="en-US" w:eastAsia="zh-CN" w:bidi="ar"/>
              </w:rPr>
              <w:t>424</w:t>
            </w:r>
          </w:p>
        </w:tc>
      </w:tr>
      <w:tr w14:paraId="38AC39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15" w:type="dxa"/>
            <w:left w:w="15" w:type="dxa"/>
            <w:bottom w:w="15" w:type="dxa"/>
            <w:right w:w="15" w:type="dxa"/>
          </w:tblCellMar>
        </w:tblPrEx>
        <w:trPr>
          <w:trHeight w:val="585" w:hRule="atLeast"/>
          <w:jc w:val="center"/>
        </w:trPr>
        <w:tc>
          <w:tcPr>
            <w:tcW w:w="2267" w:type="dxa"/>
            <w:vMerge w:val="continue"/>
            <w:tcBorders>
              <w:tl2br w:val="nil"/>
              <w:tr2bl w:val="nil"/>
            </w:tcBorders>
            <w:shd w:val="clear" w:color="auto" w:fill="auto"/>
            <w:noWrap/>
            <w:tcMar>
              <w:top w:w="0" w:type="dxa"/>
              <w:left w:w="108" w:type="dxa"/>
              <w:bottom w:w="0" w:type="dxa"/>
              <w:right w:w="108" w:type="dxa"/>
            </w:tcMar>
            <w:vAlign w:val="center"/>
          </w:tcPr>
          <w:p w14:paraId="26212CDE">
            <w:pPr>
              <w:jc w:val="center"/>
              <w:rPr>
                <w:rFonts w:hint="eastAsia" w:ascii="宋体" w:hAnsi="宋体" w:eastAsia="宋体" w:cs="宋体"/>
                <w:color w:val="333333"/>
                <w:sz w:val="28"/>
                <w:szCs w:val="28"/>
              </w:rPr>
            </w:pPr>
          </w:p>
        </w:tc>
        <w:tc>
          <w:tcPr>
            <w:tcW w:w="3100" w:type="dxa"/>
            <w:tcBorders>
              <w:tl2br w:val="nil"/>
              <w:tr2bl w:val="nil"/>
            </w:tcBorders>
            <w:shd w:val="clear" w:color="auto" w:fill="auto"/>
            <w:noWrap/>
            <w:tcMar>
              <w:top w:w="0" w:type="dxa"/>
              <w:left w:w="108" w:type="dxa"/>
              <w:bottom w:w="0" w:type="dxa"/>
              <w:right w:w="108" w:type="dxa"/>
            </w:tcMar>
            <w:vAlign w:val="center"/>
          </w:tcPr>
          <w:p w14:paraId="4278B6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jc w:val="center"/>
              <w:textAlignment w:val="center"/>
              <w:rPr>
                <w:rFonts w:hint="eastAsia" w:ascii="宋体" w:hAnsi="宋体" w:eastAsia="宋体" w:cs="宋体"/>
                <w:sz w:val="28"/>
                <w:szCs w:val="28"/>
              </w:rPr>
            </w:pPr>
            <w:r>
              <w:rPr>
                <w:rFonts w:hint="eastAsia" w:ascii="宋体" w:hAnsi="宋体" w:eastAsia="宋体" w:cs="宋体"/>
                <w:color w:val="333333"/>
                <w:kern w:val="0"/>
                <w:sz w:val="28"/>
                <w:szCs w:val="28"/>
                <w:lang w:val="en-US" w:eastAsia="zh-CN" w:bidi="ar"/>
              </w:rPr>
              <w:t>燃气紧急切断阀</w:t>
            </w:r>
          </w:p>
        </w:tc>
        <w:tc>
          <w:tcPr>
            <w:tcW w:w="2050" w:type="dxa"/>
            <w:tcBorders>
              <w:tl2br w:val="nil"/>
              <w:tr2bl w:val="nil"/>
            </w:tcBorders>
            <w:shd w:val="clear" w:color="auto" w:fill="auto"/>
            <w:noWrap/>
            <w:tcMar>
              <w:top w:w="0" w:type="dxa"/>
              <w:left w:w="108" w:type="dxa"/>
              <w:bottom w:w="0" w:type="dxa"/>
              <w:right w:w="108" w:type="dxa"/>
            </w:tcMar>
            <w:vAlign w:val="center"/>
          </w:tcPr>
          <w:p w14:paraId="0C476B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sz w:val="28"/>
                <w:szCs w:val="28"/>
                <w:lang w:val="en-US"/>
              </w:rPr>
            </w:pPr>
            <w:r>
              <w:rPr>
                <w:rFonts w:hint="eastAsia" w:ascii="宋体" w:hAnsi="宋体" w:eastAsia="宋体" w:cs="宋体"/>
                <w:color w:val="333333"/>
                <w:kern w:val="0"/>
                <w:sz w:val="28"/>
                <w:szCs w:val="28"/>
                <w:lang w:val="en-US" w:eastAsia="zh-CN" w:bidi="ar"/>
              </w:rPr>
              <w:t>1台</w:t>
            </w:r>
          </w:p>
        </w:tc>
        <w:tc>
          <w:tcPr>
            <w:tcW w:w="3933" w:type="dxa"/>
            <w:tcBorders>
              <w:tl2br w:val="nil"/>
              <w:tr2bl w:val="nil"/>
            </w:tcBorders>
            <w:shd w:val="clear" w:color="auto" w:fill="auto"/>
            <w:tcMar>
              <w:top w:w="0" w:type="dxa"/>
              <w:left w:w="108" w:type="dxa"/>
              <w:bottom w:w="0" w:type="dxa"/>
              <w:right w:w="108" w:type="dxa"/>
            </w:tcMar>
            <w:vAlign w:val="center"/>
          </w:tcPr>
          <w:p w14:paraId="1C7B2612">
            <w:pPr>
              <w:ind w:left="0" w:leftChars="0" w:right="0" w:rightChars="0"/>
              <w:jc w:val="center"/>
              <w:rPr>
                <w:rFonts w:hint="default" w:ascii="宋体" w:hAnsi="宋体" w:eastAsia="宋体" w:cs="宋体"/>
                <w:color w:val="333333"/>
                <w:sz w:val="28"/>
                <w:szCs w:val="28"/>
                <w:lang w:val="en-US"/>
              </w:rPr>
            </w:pPr>
            <w:r>
              <w:rPr>
                <w:rFonts w:hint="eastAsia" w:ascii="宋体" w:hAnsi="宋体" w:eastAsia="宋体" w:cs="宋体"/>
                <w:color w:val="333333"/>
                <w:sz w:val="28"/>
                <w:szCs w:val="28"/>
                <w:lang w:val="en-US" w:eastAsia="zh-CN"/>
              </w:rPr>
              <w:t>424</w:t>
            </w:r>
          </w:p>
        </w:tc>
      </w:tr>
      <w:tr w14:paraId="796129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15" w:type="dxa"/>
            <w:left w:w="15" w:type="dxa"/>
            <w:bottom w:w="15" w:type="dxa"/>
            <w:right w:w="15" w:type="dxa"/>
          </w:tblCellMar>
        </w:tblPrEx>
        <w:trPr>
          <w:trHeight w:val="585" w:hRule="atLeast"/>
          <w:jc w:val="center"/>
        </w:trPr>
        <w:tc>
          <w:tcPr>
            <w:tcW w:w="2267" w:type="dxa"/>
            <w:tcBorders>
              <w:tl2br w:val="nil"/>
              <w:tr2bl w:val="nil"/>
            </w:tcBorders>
            <w:shd w:val="clear" w:color="auto" w:fill="auto"/>
            <w:noWrap/>
            <w:tcMar>
              <w:top w:w="0" w:type="dxa"/>
              <w:left w:w="108" w:type="dxa"/>
              <w:bottom w:w="0" w:type="dxa"/>
              <w:right w:w="108" w:type="dxa"/>
            </w:tcMar>
            <w:vAlign w:val="center"/>
          </w:tcPr>
          <w:p w14:paraId="70530049">
            <w:pPr>
              <w:jc w:val="center"/>
              <w:rPr>
                <w:rFonts w:hint="eastAsia" w:ascii="宋体" w:hAnsi="宋体" w:eastAsia="宋体" w:cs="宋体"/>
                <w:color w:val="333333"/>
                <w:sz w:val="28"/>
                <w:szCs w:val="28"/>
              </w:rPr>
            </w:pPr>
          </w:p>
        </w:tc>
        <w:tc>
          <w:tcPr>
            <w:tcW w:w="9083" w:type="dxa"/>
            <w:gridSpan w:val="3"/>
            <w:tcBorders>
              <w:tl2br w:val="nil"/>
              <w:tr2bl w:val="nil"/>
            </w:tcBorders>
            <w:shd w:val="clear" w:color="auto" w:fill="auto"/>
            <w:noWrap/>
            <w:tcMar>
              <w:top w:w="0" w:type="dxa"/>
              <w:left w:w="108" w:type="dxa"/>
              <w:bottom w:w="0" w:type="dxa"/>
              <w:right w:w="108" w:type="dxa"/>
            </w:tcMar>
            <w:vAlign w:val="center"/>
          </w:tcPr>
          <w:p w14:paraId="251AC9A2">
            <w:pPr>
              <w:jc w:val="center"/>
              <w:rPr>
                <w:rFonts w:hint="default" w:ascii="宋体" w:hAnsi="宋体" w:eastAsia="宋体" w:cs="宋体"/>
                <w:color w:val="333333"/>
                <w:sz w:val="28"/>
                <w:szCs w:val="28"/>
              </w:rPr>
            </w:pPr>
            <w:r>
              <w:rPr>
                <w:rFonts w:hint="default" w:ascii="宋体" w:hAnsi="宋体" w:eastAsia="宋体" w:cs="宋体"/>
                <w:color w:val="333333"/>
                <w:sz w:val="28"/>
                <w:szCs w:val="28"/>
              </w:rPr>
              <w:t>上述费用已含办理探测器、燃气紧急切断阀年检费用(含检验报告)。</w:t>
            </w:r>
          </w:p>
        </w:tc>
      </w:tr>
    </w:tbl>
    <w:p w14:paraId="709FDF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left"/>
        <w:rPr>
          <w:rFonts w:hint="eastAsia" w:ascii="宋体" w:hAnsi="宋体" w:eastAsia="宋体" w:cs="宋体"/>
          <w:color w:val="333333"/>
          <w:kern w:val="0"/>
          <w:sz w:val="28"/>
          <w:szCs w:val="28"/>
          <w:lang w:val="en-US" w:eastAsia="zh-CN" w:bidi="ar"/>
        </w:rPr>
      </w:pPr>
    </w:p>
    <w:p w14:paraId="14D8EA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left"/>
        <w:rPr>
          <w:rFonts w:hint="eastAsia" w:ascii="宋体" w:hAnsi="宋体" w:eastAsia="宋体" w:cs="宋体"/>
          <w:color w:val="333333"/>
          <w:kern w:val="0"/>
          <w:sz w:val="28"/>
          <w:szCs w:val="28"/>
          <w:lang w:val="en-US" w:eastAsia="zh-CN" w:bidi="ar"/>
        </w:rPr>
      </w:pPr>
    </w:p>
    <w:p w14:paraId="50DC41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firstLine="560"/>
        <w:jc w:val="left"/>
        <w:rPr>
          <w:rFonts w:hint="eastAsia" w:ascii="宋体" w:hAnsi="宋体" w:eastAsia="宋体" w:cs="宋体"/>
          <w:color w:val="333333"/>
          <w:kern w:val="0"/>
          <w:sz w:val="28"/>
          <w:szCs w:val="28"/>
          <w:lang w:val="en-US" w:eastAsia="zh-CN" w:bidi="ar"/>
        </w:rPr>
      </w:pPr>
    </w:p>
    <w:p w14:paraId="616AE3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firstLine="560"/>
        <w:jc w:val="left"/>
        <w:rPr>
          <w:rFonts w:hint="eastAsia" w:ascii="宋体" w:hAnsi="宋体" w:eastAsia="宋体" w:cs="宋体"/>
          <w:color w:val="333333"/>
          <w:kern w:val="0"/>
          <w:sz w:val="28"/>
          <w:szCs w:val="28"/>
          <w:lang w:val="en-US" w:eastAsia="zh-CN" w:bidi="ar"/>
        </w:rPr>
      </w:pPr>
    </w:p>
    <w:p w14:paraId="681E966D">
      <w:pPr>
        <w:pStyle w:val="2"/>
        <w:rPr>
          <w:rFonts w:hint="eastAsia" w:ascii="宋体" w:hAnsi="宋体" w:eastAsia="宋体" w:cs="宋体"/>
          <w:color w:val="333333"/>
          <w:kern w:val="0"/>
          <w:sz w:val="28"/>
          <w:szCs w:val="28"/>
          <w:lang w:val="en-US" w:eastAsia="zh-CN" w:bidi="ar"/>
        </w:rPr>
      </w:pPr>
    </w:p>
    <w:p w14:paraId="476DA6E0">
      <w:pPr>
        <w:pStyle w:val="2"/>
        <w:rPr>
          <w:rFonts w:hint="eastAsia" w:ascii="宋体" w:hAnsi="宋体" w:eastAsia="宋体" w:cs="宋体"/>
          <w:color w:val="333333"/>
          <w:kern w:val="0"/>
          <w:sz w:val="28"/>
          <w:szCs w:val="28"/>
          <w:lang w:val="en-US" w:eastAsia="zh-CN" w:bidi="ar"/>
        </w:rPr>
      </w:pPr>
    </w:p>
    <w:p w14:paraId="23885174">
      <w:pPr>
        <w:pStyle w:val="2"/>
        <w:rPr>
          <w:rFonts w:hint="eastAsia" w:ascii="宋体" w:hAnsi="宋体" w:eastAsia="宋体" w:cs="宋体"/>
          <w:color w:val="333333"/>
          <w:kern w:val="0"/>
          <w:sz w:val="28"/>
          <w:szCs w:val="28"/>
          <w:lang w:val="en-US" w:eastAsia="zh-CN" w:bidi="ar"/>
        </w:rPr>
      </w:pPr>
    </w:p>
    <w:p w14:paraId="7D65E376">
      <w:pPr>
        <w:pStyle w:val="2"/>
        <w:rPr>
          <w:rFonts w:hint="eastAsia" w:ascii="宋体" w:hAnsi="宋体" w:eastAsia="宋体" w:cs="宋体"/>
          <w:color w:val="333333"/>
          <w:kern w:val="0"/>
          <w:sz w:val="28"/>
          <w:szCs w:val="28"/>
          <w:lang w:val="en-US" w:eastAsia="zh-CN" w:bidi="ar"/>
        </w:rPr>
      </w:pPr>
    </w:p>
    <w:p w14:paraId="4B197A88">
      <w:pPr>
        <w:pStyle w:val="2"/>
        <w:rPr>
          <w:rFonts w:hint="eastAsia" w:ascii="宋体" w:hAnsi="宋体" w:eastAsia="宋体" w:cs="宋体"/>
          <w:color w:val="333333"/>
          <w:kern w:val="0"/>
          <w:sz w:val="28"/>
          <w:szCs w:val="28"/>
          <w:lang w:val="en-US" w:eastAsia="zh-CN" w:bidi="ar"/>
        </w:rPr>
      </w:pPr>
    </w:p>
    <w:p w14:paraId="592BF38E">
      <w:pPr>
        <w:pStyle w:val="2"/>
        <w:rPr>
          <w:rFonts w:hint="eastAsia" w:ascii="宋体" w:hAnsi="宋体" w:eastAsia="宋体" w:cs="宋体"/>
          <w:color w:val="333333"/>
          <w:kern w:val="0"/>
          <w:sz w:val="28"/>
          <w:szCs w:val="28"/>
          <w:lang w:val="en-US" w:eastAsia="zh-CN" w:bidi="ar"/>
        </w:rPr>
      </w:pPr>
    </w:p>
    <w:p w14:paraId="03CAC1D1">
      <w:pPr>
        <w:pStyle w:val="2"/>
        <w:rPr>
          <w:rFonts w:hint="eastAsia" w:ascii="宋体" w:hAnsi="宋体" w:eastAsia="宋体" w:cs="宋体"/>
          <w:color w:val="333333"/>
          <w:kern w:val="0"/>
          <w:sz w:val="28"/>
          <w:szCs w:val="28"/>
          <w:lang w:val="en-US" w:eastAsia="zh-CN" w:bidi="ar"/>
        </w:rPr>
      </w:pPr>
    </w:p>
    <w:p w14:paraId="623E73F7">
      <w:pPr>
        <w:pStyle w:val="2"/>
        <w:rPr>
          <w:rFonts w:hint="eastAsia" w:ascii="宋体" w:hAnsi="宋体" w:eastAsia="宋体" w:cs="宋体"/>
          <w:color w:val="333333"/>
          <w:kern w:val="0"/>
          <w:sz w:val="28"/>
          <w:szCs w:val="28"/>
          <w:lang w:val="en-US" w:eastAsia="zh-CN" w:bidi="ar"/>
        </w:rPr>
      </w:pPr>
    </w:p>
    <w:p w14:paraId="079E92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right="0"/>
        <w:jc w:val="left"/>
        <w:rPr>
          <w:rFonts w:hint="eastAsia" w:ascii="宋体" w:hAnsi="宋体" w:eastAsia="宋体" w:cs="宋体"/>
          <w:color w:val="333333"/>
          <w:kern w:val="0"/>
          <w:sz w:val="28"/>
          <w:szCs w:val="28"/>
          <w:lang w:val="en-US" w:eastAsia="zh-CN" w:bidi="ar"/>
        </w:rPr>
      </w:pPr>
    </w:p>
    <w:p w14:paraId="579392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firstLine="560"/>
        <w:jc w:val="left"/>
        <w:rPr>
          <w:rFonts w:hint="eastAsia" w:ascii="宋体" w:hAnsi="宋体" w:eastAsia="宋体" w:cs="宋体"/>
          <w:color w:val="333333"/>
          <w:kern w:val="0"/>
          <w:sz w:val="28"/>
          <w:szCs w:val="28"/>
          <w:lang w:val="en-US" w:eastAsia="zh-CN" w:bidi="ar"/>
        </w:rPr>
      </w:pPr>
    </w:p>
    <w:p w14:paraId="0F92D0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firstLine="0" w:firstLineChars="0"/>
        <w:jc w:val="left"/>
        <w:rPr>
          <w:rFonts w:hint="eastAsia" w:ascii="宋体" w:hAnsi="宋体" w:eastAsia="宋体" w:cs="宋体"/>
          <w:color w:val="333333"/>
          <w:kern w:val="0"/>
          <w:sz w:val="28"/>
          <w:szCs w:val="28"/>
          <w:lang w:val="en-US" w:eastAsia="zh-CN" w:bidi="ar"/>
        </w:rPr>
      </w:pPr>
      <w:r>
        <w:rPr>
          <w:rFonts w:hint="eastAsia" w:ascii="宋体" w:hAnsi="宋体" w:eastAsia="宋体" w:cs="宋体"/>
          <w:color w:val="333333"/>
          <w:kern w:val="0"/>
          <w:sz w:val="28"/>
          <w:szCs w:val="28"/>
          <w:lang w:val="en-US" w:eastAsia="zh-CN" w:bidi="ar"/>
        </w:rPr>
        <w:t>根据相关要求，须符合以下条件的公司对食堂燃气报警装置进行年检：</w:t>
      </w:r>
    </w:p>
    <w:p w14:paraId="626F246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firstLine="0" w:firstLineChars="0"/>
        <w:jc w:val="left"/>
        <w:rPr>
          <w:rFonts w:hint="eastAsia" w:ascii="宋体" w:hAnsi="宋体" w:eastAsia="宋体" w:cs="宋体"/>
          <w:color w:val="333333"/>
          <w:kern w:val="0"/>
          <w:sz w:val="28"/>
          <w:szCs w:val="28"/>
          <w:lang w:val="en-US" w:eastAsia="zh-CN" w:bidi="ar"/>
        </w:rPr>
      </w:pPr>
      <w:r>
        <w:rPr>
          <w:rFonts w:hint="eastAsia" w:ascii="宋体" w:hAnsi="宋体" w:eastAsia="宋体" w:cs="宋体"/>
          <w:color w:val="333333"/>
          <w:kern w:val="0"/>
          <w:sz w:val="28"/>
          <w:szCs w:val="28"/>
          <w:lang w:val="en-US" w:eastAsia="zh-CN" w:bidi="ar"/>
        </w:rPr>
        <w:t>具有以下有效期内的资质证书，提供复印件（加盖公章）：</w:t>
      </w:r>
    </w:p>
    <w:p w14:paraId="1704AA95">
      <w:pPr>
        <w:pStyle w:val="2"/>
        <w:rPr>
          <w:rFonts w:hint="eastAsia" w:ascii="宋体" w:hAnsi="宋体" w:eastAsia="宋体" w:cs="宋体"/>
          <w:color w:val="333333"/>
          <w:kern w:val="0"/>
          <w:sz w:val="28"/>
          <w:szCs w:val="28"/>
          <w:lang w:val="en-US" w:eastAsia="zh-CN" w:bidi="ar"/>
        </w:rPr>
      </w:pPr>
      <w:r>
        <w:rPr>
          <w:rFonts w:hint="eastAsia" w:ascii="宋体" w:hAnsi="宋体" w:eastAsia="宋体" w:cs="宋体"/>
          <w:color w:val="333333"/>
          <w:kern w:val="0"/>
          <w:sz w:val="28"/>
          <w:szCs w:val="28"/>
          <w:lang w:val="en-US" w:eastAsia="zh-CN" w:bidi="ar"/>
        </w:rPr>
        <w:t>1、建筑业企业资质</w:t>
      </w:r>
      <w:bookmarkStart w:id="0" w:name="_GoBack"/>
      <w:bookmarkEnd w:id="0"/>
      <w:r>
        <w:rPr>
          <w:rFonts w:hint="eastAsia" w:ascii="宋体" w:hAnsi="宋体" w:eastAsia="宋体" w:cs="宋体"/>
          <w:color w:val="333333"/>
          <w:kern w:val="0"/>
          <w:sz w:val="28"/>
          <w:szCs w:val="28"/>
          <w:lang w:val="en-US" w:eastAsia="zh-CN" w:bidi="ar"/>
        </w:rPr>
        <w:t>证书</w:t>
      </w:r>
    </w:p>
    <w:p w14:paraId="4BA505FD">
      <w:pPr>
        <w:pStyle w:val="2"/>
        <w:rPr>
          <w:rFonts w:hint="eastAsia"/>
          <w:lang w:val="en-US" w:eastAsia="zh-CN"/>
        </w:rPr>
      </w:pPr>
      <w:r>
        <w:rPr>
          <w:rFonts w:hint="eastAsia" w:ascii="宋体" w:hAnsi="宋体" w:eastAsia="宋体" w:cs="宋体"/>
          <w:color w:val="333333"/>
          <w:kern w:val="0"/>
          <w:sz w:val="28"/>
          <w:szCs w:val="28"/>
          <w:lang w:val="en-US" w:eastAsia="zh-CN" w:bidi="ar"/>
        </w:rPr>
        <w:t>2、防爆电气设备安装、检修、维护资格证书</w:t>
      </w:r>
    </w:p>
    <w:p w14:paraId="026D54D1">
      <w:pPr>
        <w:pStyle w:val="2"/>
        <w:ind w:left="0" w:leftChars="0" w:firstLine="0" w:firstLineChars="0"/>
        <w:rPr>
          <w:rFonts w:hint="eastAsia" w:ascii="宋体" w:hAnsi="宋体" w:eastAsia="宋体" w:cs="宋体"/>
          <w:color w:val="333333"/>
          <w:kern w:val="0"/>
          <w:sz w:val="28"/>
          <w:szCs w:val="28"/>
          <w:lang w:val="en-US" w:eastAsia="zh-CN" w:bidi="ar"/>
        </w:rPr>
      </w:pPr>
    </w:p>
    <w:p w14:paraId="6B41DBCE">
      <w:pPr>
        <w:pStyle w:val="2"/>
        <w:numPr>
          <w:ilvl w:val="0"/>
          <w:numId w:val="1"/>
        </w:numPr>
        <w:ind w:left="0" w:leftChars="0" w:firstLine="0" w:firstLineChars="0"/>
        <w:rPr>
          <w:rFonts w:hint="eastAsia" w:ascii="宋体" w:hAnsi="宋体" w:eastAsia="宋体" w:cs="宋体"/>
          <w:color w:val="333333"/>
          <w:kern w:val="0"/>
          <w:sz w:val="28"/>
          <w:szCs w:val="28"/>
          <w:lang w:val="en-US" w:eastAsia="zh-CN" w:bidi="ar"/>
        </w:rPr>
      </w:pPr>
      <w:r>
        <w:rPr>
          <w:rFonts w:hint="eastAsia" w:ascii="宋体" w:hAnsi="宋体" w:eastAsia="宋体" w:cs="宋体"/>
          <w:color w:val="333333"/>
          <w:kern w:val="0"/>
          <w:sz w:val="28"/>
          <w:szCs w:val="28"/>
          <w:lang w:val="en-US" w:eastAsia="zh-CN" w:bidi="ar"/>
        </w:rPr>
        <w:t>供应商能够出具广州燃气集团有限公司认可的年度检测报告，检测报告具备CMA检验检测资质，具备CMA章，具有法律效力。</w:t>
      </w:r>
    </w:p>
    <w:p w14:paraId="2D60B104">
      <w:pPr>
        <w:pStyle w:val="2"/>
        <w:numPr>
          <w:ilvl w:val="0"/>
          <w:numId w:val="1"/>
        </w:numPr>
        <w:ind w:left="0" w:leftChars="0" w:firstLine="0" w:firstLineChars="0"/>
        <w:rPr>
          <w:rFonts w:hint="eastAsia" w:ascii="宋体" w:hAnsi="宋体" w:eastAsia="宋体" w:cs="宋体"/>
          <w:color w:val="333333"/>
          <w:kern w:val="0"/>
          <w:sz w:val="28"/>
          <w:szCs w:val="28"/>
          <w:lang w:val="en-US" w:eastAsia="zh-CN" w:bidi="ar"/>
        </w:rPr>
      </w:pPr>
      <w:r>
        <w:rPr>
          <w:rFonts w:hint="eastAsia" w:ascii="宋体" w:hAnsi="宋体" w:eastAsia="宋体" w:cs="宋体"/>
          <w:color w:val="333333"/>
          <w:kern w:val="0"/>
          <w:sz w:val="28"/>
          <w:szCs w:val="28"/>
          <w:lang w:val="en-US" w:eastAsia="zh-CN" w:bidi="ar"/>
        </w:rPr>
        <w:t>其他需求</w:t>
      </w:r>
    </w:p>
    <w:p w14:paraId="45E85A1B">
      <w:pPr>
        <w:pStyle w:val="2"/>
        <w:numPr>
          <w:ilvl w:val="0"/>
          <w:numId w:val="2"/>
        </w:numPr>
        <w:ind w:left="0" w:leftChars="0" w:right="0" w:rightChars="0" w:firstLine="0" w:firstLineChars="0"/>
        <w:rPr>
          <w:rFonts w:hint="eastAsia" w:ascii="宋体" w:hAnsi="宋体" w:eastAsia="宋体" w:cs="宋体"/>
          <w:color w:val="333333"/>
          <w:kern w:val="0"/>
          <w:sz w:val="28"/>
          <w:szCs w:val="28"/>
          <w:lang w:val="en-US" w:eastAsia="zh-CN" w:bidi="ar"/>
        </w:rPr>
      </w:pPr>
      <w:r>
        <w:rPr>
          <w:rFonts w:hint="eastAsia" w:ascii="宋体" w:hAnsi="宋体" w:eastAsia="宋体" w:cs="宋体"/>
          <w:color w:val="333333"/>
          <w:kern w:val="0"/>
          <w:sz w:val="28"/>
          <w:szCs w:val="28"/>
          <w:lang w:val="en-US" w:eastAsia="zh-CN" w:bidi="ar"/>
        </w:rPr>
        <w:t>设备使用寿命要求参考《城镇燃气报警控制系统技术规程》CJJ/T146-2011第3.1.3条：可燃气体探测器使用寿命3年，紧急切断阀使用寿命10年。</w:t>
      </w:r>
    </w:p>
    <w:p w14:paraId="5AD4394F">
      <w:pPr>
        <w:pStyle w:val="2"/>
        <w:numPr>
          <w:ilvl w:val="0"/>
          <w:numId w:val="2"/>
        </w:numPr>
        <w:ind w:left="0" w:leftChars="0" w:right="0" w:rightChars="0" w:firstLine="0" w:firstLineChars="0"/>
        <w:rPr>
          <w:rFonts w:hint="default" w:ascii="宋体" w:hAnsi="宋体" w:eastAsia="宋体" w:cs="宋体"/>
          <w:color w:val="333333"/>
          <w:kern w:val="0"/>
          <w:sz w:val="28"/>
          <w:szCs w:val="28"/>
          <w:lang w:val="en-US" w:eastAsia="zh-CN" w:bidi="ar"/>
        </w:rPr>
      </w:pPr>
      <w:r>
        <w:rPr>
          <w:rFonts w:hint="default" w:ascii="宋体" w:hAnsi="宋体" w:eastAsia="宋体" w:cs="宋体"/>
          <w:color w:val="333333"/>
          <w:kern w:val="0"/>
          <w:sz w:val="28"/>
          <w:szCs w:val="28"/>
          <w:lang w:val="en-US" w:eastAsia="zh-CN" w:bidi="ar"/>
        </w:rPr>
        <w:t>产品质量承诺（限项目明细内的产品质量承诺）：</w:t>
      </w:r>
    </w:p>
    <w:p w14:paraId="6BF19E4E">
      <w:pPr>
        <w:pStyle w:val="2"/>
        <w:numPr>
          <w:ilvl w:val="0"/>
          <w:numId w:val="3"/>
        </w:numPr>
        <w:ind w:left="0" w:leftChars="0" w:right="0" w:rightChars="0" w:firstLine="0" w:firstLineChars="0"/>
        <w:rPr>
          <w:rFonts w:hint="default" w:ascii="宋体" w:hAnsi="宋体" w:eastAsia="宋体" w:cs="宋体"/>
          <w:color w:val="333333"/>
          <w:kern w:val="0"/>
          <w:sz w:val="28"/>
          <w:szCs w:val="28"/>
          <w:lang w:val="en-US" w:eastAsia="zh-CN" w:bidi="ar"/>
        </w:rPr>
      </w:pPr>
      <w:r>
        <w:rPr>
          <w:rFonts w:hint="default" w:ascii="宋体" w:hAnsi="宋体" w:eastAsia="宋体" w:cs="宋体"/>
          <w:color w:val="333333"/>
          <w:kern w:val="0"/>
          <w:sz w:val="28"/>
          <w:szCs w:val="28"/>
          <w:lang w:val="en-US" w:eastAsia="zh-CN" w:bidi="ar"/>
        </w:rPr>
        <w:t>产品如有质量问题，七天内原厂更换，3年内免费保修（人为及自然灾害除外）。</w:t>
      </w:r>
    </w:p>
    <w:p w14:paraId="358E98CF">
      <w:pPr>
        <w:pStyle w:val="2"/>
        <w:numPr>
          <w:ilvl w:val="0"/>
          <w:numId w:val="3"/>
        </w:numPr>
        <w:ind w:left="0" w:leftChars="0" w:right="0" w:rightChars="0" w:firstLine="0" w:firstLineChars="0"/>
        <w:rPr>
          <w:rFonts w:hint="default" w:ascii="宋体" w:hAnsi="宋体" w:eastAsia="宋体" w:cs="宋体"/>
          <w:color w:val="333333"/>
          <w:kern w:val="0"/>
          <w:sz w:val="28"/>
          <w:szCs w:val="28"/>
          <w:lang w:val="en-US" w:eastAsia="zh-CN" w:bidi="ar"/>
        </w:rPr>
      </w:pPr>
      <w:r>
        <w:rPr>
          <w:rFonts w:hint="default" w:ascii="宋体" w:hAnsi="宋体" w:eastAsia="宋体" w:cs="宋体"/>
          <w:color w:val="333333"/>
          <w:kern w:val="0"/>
          <w:sz w:val="28"/>
          <w:szCs w:val="28"/>
          <w:lang w:val="en-US" w:eastAsia="zh-CN" w:bidi="ar"/>
        </w:rPr>
        <w:t>交（提）货方式及费用承担：运输费由</w:t>
      </w:r>
      <w:r>
        <w:rPr>
          <w:rFonts w:hint="eastAsia" w:ascii="宋体" w:hAnsi="宋体" w:eastAsia="宋体" w:cs="宋体"/>
          <w:color w:val="333333"/>
          <w:kern w:val="0"/>
          <w:sz w:val="28"/>
          <w:szCs w:val="28"/>
          <w:lang w:val="en-US" w:eastAsia="zh-CN" w:bidi="ar"/>
        </w:rPr>
        <w:t>供应商</w:t>
      </w:r>
      <w:r>
        <w:rPr>
          <w:rFonts w:hint="default" w:ascii="宋体" w:hAnsi="宋体" w:eastAsia="宋体" w:cs="宋体"/>
          <w:color w:val="333333"/>
          <w:kern w:val="0"/>
          <w:sz w:val="28"/>
          <w:szCs w:val="28"/>
          <w:lang w:val="en-US" w:eastAsia="zh-CN" w:bidi="ar"/>
        </w:rPr>
        <w:t>负责，货物送至</w:t>
      </w:r>
      <w:r>
        <w:rPr>
          <w:rFonts w:hint="eastAsia" w:ascii="宋体" w:hAnsi="宋体" w:eastAsia="宋体" w:cs="宋体"/>
          <w:color w:val="333333"/>
          <w:kern w:val="0"/>
          <w:sz w:val="28"/>
          <w:szCs w:val="28"/>
          <w:lang w:val="en-US" w:eastAsia="zh-CN" w:bidi="ar"/>
        </w:rPr>
        <w:t>院方</w:t>
      </w:r>
      <w:r>
        <w:rPr>
          <w:rFonts w:hint="default" w:ascii="宋体" w:hAnsi="宋体" w:eastAsia="宋体" w:cs="宋体"/>
          <w:color w:val="333333"/>
          <w:kern w:val="0"/>
          <w:sz w:val="28"/>
          <w:szCs w:val="28"/>
          <w:lang w:val="en-US" w:eastAsia="zh-CN" w:bidi="ar"/>
        </w:rPr>
        <w:t>指定地点。</w:t>
      </w:r>
    </w:p>
    <w:p w14:paraId="343AC058">
      <w:pPr>
        <w:pStyle w:val="2"/>
        <w:numPr>
          <w:ilvl w:val="0"/>
          <w:numId w:val="3"/>
        </w:numPr>
        <w:ind w:left="0" w:leftChars="0" w:right="0" w:rightChars="0" w:firstLine="0" w:firstLineChars="0"/>
        <w:rPr>
          <w:rFonts w:hint="default" w:ascii="宋体" w:hAnsi="宋体" w:eastAsia="宋体" w:cs="宋体"/>
          <w:color w:val="333333"/>
          <w:kern w:val="0"/>
          <w:sz w:val="28"/>
          <w:szCs w:val="28"/>
          <w:lang w:val="en-US" w:eastAsia="zh-CN" w:bidi="ar"/>
        </w:rPr>
      </w:pPr>
      <w:r>
        <w:rPr>
          <w:rFonts w:hint="default" w:ascii="宋体" w:hAnsi="宋体" w:eastAsia="宋体" w:cs="宋体"/>
          <w:color w:val="333333"/>
          <w:kern w:val="0"/>
          <w:sz w:val="28"/>
          <w:szCs w:val="28"/>
          <w:lang w:val="en-US" w:eastAsia="zh-CN" w:bidi="ar"/>
        </w:rPr>
        <w:t>交货与验收：收到</w:t>
      </w:r>
      <w:r>
        <w:rPr>
          <w:rFonts w:hint="eastAsia" w:ascii="宋体" w:hAnsi="宋体" w:eastAsia="宋体" w:cs="宋体"/>
          <w:color w:val="333333"/>
          <w:kern w:val="0"/>
          <w:sz w:val="28"/>
          <w:szCs w:val="28"/>
          <w:lang w:val="en-US" w:eastAsia="zh-CN" w:bidi="ar"/>
        </w:rPr>
        <w:t>院方通知</w:t>
      </w:r>
      <w:r>
        <w:rPr>
          <w:rFonts w:hint="default" w:ascii="宋体" w:hAnsi="宋体" w:eastAsia="宋体" w:cs="宋体"/>
          <w:color w:val="333333"/>
          <w:kern w:val="0"/>
          <w:sz w:val="28"/>
          <w:szCs w:val="28"/>
          <w:lang w:val="en-US" w:eastAsia="zh-CN" w:bidi="ar"/>
        </w:rPr>
        <w:t>后7天内送货上门施工安装，现场清点货物清单确认一致并调试正常后为验收合格。</w:t>
      </w:r>
    </w:p>
    <w:p w14:paraId="2304A56B">
      <w:pPr>
        <w:pStyle w:val="2"/>
        <w:numPr>
          <w:ilvl w:val="0"/>
          <w:numId w:val="3"/>
        </w:numPr>
        <w:ind w:left="0" w:leftChars="0" w:right="0" w:rightChars="0" w:firstLine="0" w:firstLineChars="0"/>
        <w:rPr>
          <w:rFonts w:hint="default" w:ascii="宋体" w:hAnsi="宋体" w:eastAsia="宋体" w:cs="宋体"/>
          <w:color w:val="333333"/>
          <w:kern w:val="0"/>
          <w:sz w:val="28"/>
          <w:szCs w:val="28"/>
          <w:lang w:val="en-US" w:eastAsia="zh-CN" w:bidi="ar"/>
        </w:rPr>
      </w:pPr>
      <w:r>
        <w:rPr>
          <w:rFonts w:hint="default" w:ascii="宋体" w:hAnsi="宋体" w:eastAsia="宋体" w:cs="宋体"/>
          <w:color w:val="333333"/>
          <w:kern w:val="0"/>
          <w:sz w:val="28"/>
          <w:szCs w:val="28"/>
          <w:lang w:val="en-US" w:eastAsia="zh-CN" w:bidi="ar"/>
        </w:rPr>
        <w:t xml:space="preserve">可燃气体检测报警器检测检定按照《JJG693-2011可燃气体检测报警器检定规程》执行。 </w:t>
      </w:r>
    </w:p>
    <w:p w14:paraId="04349B07">
      <w:pPr>
        <w:pStyle w:val="2"/>
        <w:numPr>
          <w:numId w:val="0"/>
        </w:numPr>
        <w:ind w:left="0" w:leftChars="0" w:right="0" w:rightChars="0" w:firstLine="0" w:firstLineChars="0"/>
        <w:rPr>
          <w:rFonts w:hint="default" w:ascii="宋体" w:hAnsi="宋体" w:eastAsia="宋体" w:cs="宋体"/>
          <w:color w:val="333333"/>
          <w:kern w:val="0"/>
          <w:sz w:val="28"/>
          <w:szCs w:val="28"/>
          <w:lang w:val="en-US" w:eastAsia="zh-CN" w:bidi="ar"/>
        </w:rPr>
      </w:pPr>
      <w:r>
        <w:rPr>
          <w:rFonts w:hint="eastAsia" w:ascii="宋体" w:hAnsi="宋体" w:eastAsia="宋体" w:cs="宋体"/>
          <w:color w:val="333333"/>
          <w:kern w:val="0"/>
          <w:sz w:val="28"/>
          <w:szCs w:val="28"/>
          <w:lang w:val="en-US" w:eastAsia="zh-CN" w:bidi="ar"/>
        </w:rPr>
        <w:t>3、</w:t>
      </w:r>
      <w:r>
        <w:rPr>
          <w:rFonts w:hint="default" w:ascii="宋体" w:hAnsi="宋体" w:eastAsia="宋体" w:cs="宋体"/>
          <w:color w:val="333333"/>
          <w:kern w:val="0"/>
          <w:sz w:val="28"/>
          <w:szCs w:val="28"/>
          <w:lang w:val="en-US" w:eastAsia="zh-CN" w:bidi="ar"/>
        </w:rPr>
        <w:t>服务质量承诺（限项目明细内的服务质量承诺）：</w:t>
      </w:r>
    </w:p>
    <w:p w14:paraId="355CD352">
      <w:pPr>
        <w:pStyle w:val="2"/>
        <w:numPr>
          <w:ilvl w:val="0"/>
          <w:numId w:val="4"/>
        </w:numPr>
        <w:ind w:left="0" w:leftChars="0" w:right="0" w:rightChars="0" w:firstLine="0" w:firstLineChars="0"/>
        <w:rPr>
          <w:rFonts w:hint="default" w:ascii="宋体" w:hAnsi="宋体" w:eastAsia="宋体" w:cs="宋体"/>
          <w:color w:val="333333"/>
          <w:kern w:val="0"/>
          <w:sz w:val="28"/>
          <w:szCs w:val="28"/>
          <w:lang w:val="en-US" w:eastAsia="zh-CN" w:bidi="ar"/>
        </w:rPr>
      </w:pPr>
      <w:r>
        <w:rPr>
          <w:rFonts w:hint="eastAsia" w:ascii="宋体" w:hAnsi="宋体" w:eastAsia="宋体" w:cs="宋体"/>
          <w:color w:val="333333"/>
          <w:kern w:val="0"/>
          <w:sz w:val="28"/>
          <w:szCs w:val="28"/>
          <w:lang w:val="en-US" w:eastAsia="zh-CN" w:bidi="ar"/>
        </w:rPr>
        <w:t>供应商需</w:t>
      </w:r>
      <w:r>
        <w:rPr>
          <w:rFonts w:hint="default" w:ascii="宋体" w:hAnsi="宋体" w:eastAsia="宋体" w:cs="宋体"/>
          <w:color w:val="333333"/>
          <w:kern w:val="0"/>
          <w:sz w:val="28"/>
          <w:szCs w:val="28"/>
          <w:lang w:val="en-US" w:eastAsia="zh-CN" w:bidi="ar"/>
        </w:rPr>
        <w:t>安排专业的技术人员使用符合维护保养技术要求的仪器设备按协议约定的频次规定进行维护保养服务，所有的维护保养仪器设备、工具、耗材等由</w:t>
      </w:r>
      <w:r>
        <w:rPr>
          <w:rFonts w:hint="eastAsia" w:ascii="宋体" w:hAnsi="宋体" w:eastAsia="宋体" w:cs="宋体"/>
          <w:color w:val="333333"/>
          <w:kern w:val="0"/>
          <w:sz w:val="28"/>
          <w:szCs w:val="28"/>
          <w:lang w:val="en-US" w:eastAsia="zh-CN" w:bidi="ar"/>
        </w:rPr>
        <w:t>供应商</w:t>
      </w:r>
      <w:r>
        <w:rPr>
          <w:rFonts w:hint="default" w:ascii="宋体" w:hAnsi="宋体" w:eastAsia="宋体" w:cs="宋体"/>
          <w:color w:val="333333"/>
          <w:kern w:val="0"/>
          <w:sz w:val="28"/>
          <w:szCs w:val="28"/>
          <w:lang w:val="en-US" w:eastAsia="zh-CN" w:bidi="ar"/>
        </w:rPr>
        <w:t>自行承担，如因维护保养约期届满或超过约定服务时间的，</w:t>
      </w:r>
      <w:r>
        <w:rPr>
          <w:rFonts w:hint="eastAsia" w:ascii="宋体" w:hAnsi="宋体" w:eastAsia="宋体" w:cs="宋体"/>
          <w:color w:val="333333"/>
          <w:kern w:val="0"/>
          <w:sz w:val="28"/>
          <w:szCs w:val="28"/>
          <w:lang w:val="en-US" w:eastAsia="zh-CN" w:bidi="ar"/>
        </w:rPr>
        <w:t>供应商</w:t>
      </w:r>
      <w:r>
        <w:rPr>
          <w:rFonts w:hint="default" w:ascii="宋体" w:hAnsi="宋体" w:eastAsia="宋体" w:cs="宋体"/>
          <w:color w:val="333333"/>
          <w:kern w:val="0"/>
          <w:sz w:val="28"/>
          <w:szCs w:val="28"/>
          <w:lang w:val="en-US" w:eastAsia="zh-CN" w:bidi="ar"/>
        </w:rPr>
        <w:t>仍有义务继续完成约定的服务，并不向</w:t>
      </w:r>
      <w:r>
        <w:rPr>
          <w:rFonts w:hint="eastAsia" w:ascii="宋体" w:hAnsi="宋体" w:eastAsia="宋体" w:cs="宋体"/>
          <w:color w:val="333333"/>
          <w:kern w:val="0"/>
          <w:sz w:val="28"/>
          <w:szCs w:val="28"/>
          <w:lang w:val="en-US" w:eastAsia="zh-CN" w:bidi="ar"/>
        </w:rPr>
        <w:t>院方</w:t>
      </w:r>
      <w:r>
        <w:rPr>
          <w:rFonts w:hint="default" w:ascii="宋体" w:hAnsi="宋体" w:eastAsia="宋体" w:cs="宋体"/>
          <w:color w:val="333333"/>
          <w:kern w:val="0"/>
          <w:sz w:val="28"/>
          <w:szCs w:val="28"/>
          <w:lang w:val="en-US" w:eastAsia="zh-CN" w:bidi="ar"/>
        </w:rPr>
        <w:t>收取人工费但零件及耗材另计。</w:t>
      </w:r>
    </w:p>
    <w:p w14:paraId="18E3F4F0">
      <w:pPr>
        <w:pStyle w:val="2"/>
        <w:numPr>
          <w:ilvl w:val="0"/>
          <w:numId w:val="4"/>
        </w:numPr>
        <w:tabs>
          <w:tab w:val="left" w:pos="220"/>
        </w:tabs>
        <w:ind w:left="0" w:leftChars="0" w:right="0" w:rightChars="0" w:firstLine="0" w:firstLineChars="0"/>
        <w:rPr>
          <w:rFonts w:hint="default" w:ascii="宋体" w:hAnsi="宋体" w:eastAsia="宋体" w:cs="宋体"/>
          <w:color w:val="333333"/>
          <w:kern w:val="0"/>
          <w:sz w:val="28"/>
          <w:szCs w:val="28"/>
          <w:lang w:val="en-US" w:eastAsia="zh-CN" w:bidi="ar"/>
        </w:rPr>
      </w:pPr>
      <w:r>
        <w:rPr>
          <w:rFonts w:hint="default" w:ascii="宋体" w:hAnsi="宋体" w:eastAsia="宋体" w:cs="宋体"/>
          <w:color w:val="333333"/>
          <w:kern w:val="0"/>
          <w:sz w:val="28"/>
          <w:szCs w:val="28"/>
          <w:lang w:val="en-US" w:eastAsia="zh-CN" w:bidi="ar"/>
        </w:rPr>
        <w:t>在协议约期内，</w:t>
      </w:r>
      <w:r>
        <w:rPr>
          <w:rFonts w:hint="eastAsia" w:ascii="宋体" w:hAnsi="宋体" w:eastAsia="宋体" w:cs="宋体"/>
          <w:color w:val="333333"/>
          <w:kern w:val="0"/>
          <w:sz w:val="28"/>
          <w:szCs w:val="28"/>
          <w:lang w:val="en-US" w:eastAsia="zh-CN" w:bidi="ar"/>
        </w:rPr>
        <w:t>供应商</w:t>
      </w:r>
      <w:r>
        <w:rPr>
          <w:rFonts w:hint="default" w:ascii="宋体" w:hAnsi="宋体" w:eastAsia="宋体" w:cs="宋体"/>
          <w:color w:val="333333"/>
          <w:kern w:val="0"/>
          <w:sz w:val="28"/>
          <w:szCs w:val="28"/>
          <w:lang w:val="en-US" w:eastAsia="zh-CN" w:bidi="ar"/>
        </w:rPr>
        <w:t>负责对</w:t>
      </w:r>
      <w:r>
        <w:rPr>
          <w:rFonts w:hint="eastAsia" w:ascii="宋体" w:hAnsi="宋体" w:eastAsia="宋体" w:cs="宋体"/>
          <w:color w:val="333333"/>
          <w:kern w:val="0"/>
          <w:sz w:val="28"/>
          <w:szCs w:val="28"/>
          <w:lang w:val="en-US" w:eastAsia="zh-CN" w:bidi="ar"/>
        </w:rPr>
        <w:t>院方</w:t>
      </w:r>
      <w:r>
        <w:rPr>
          <w:rFonts w:hint="default" w:ascii="宋体" w:hAnsi="宋体" w:eastAsia="宋体" w:cs="宋体"/>
          <w:color w:val="333333"/>
          <w:kern w:val="0"/>
          <w:sz w:val="28"/>
          <w:szCs w:val="28"/>
          <w:lang w:val="en-US" w:eastAsia="zh-CN" w:bidi="ar"/>
        </w:rPr>
        <w:t>使用的燃气泄漏报警器进行每六个月一次的维护保养服务。</w:t>
      </w:r>
    </w:p>
    <w:p w14:paraId="686CB550">
      <w:pPr>
        <w:pStyle w:val="2"/>
        <w:numPr>
          <w:ilvl w:val="0"/>
          <w:numId w:val="4"/>
        </w:numPr>
        <w:tabs>
          <w:tab w:val="left" w:pos="220"/>
        </w:tabs>
        <w:ind w:left="0" w:leftChars="0" w:right="0" w:rightChars="0" w:firstLine="0" w:firstLineChars="0"/>
        <w:rPr>
          <w:rFonts w:hint="default" w:ascii="宋体" w:hAnsi="宋体" w:eastAsia="宋体" w:cs="宋体"/>
          <w:color w:val="333333"/>
          <w:kern w:val="0"/>
          <w:sz w:val="28"/>
          <w:szCs w:val="28"/>
          <w:lang w:val="en-US" w:eastAsia="zh-CN" w:bidi="ar"/>
        </w:rPr>
      </w:pPr>
      <w:r>
        <w:rPr>
          <w:rFonts w:hint="default" w:ascii="宋体" w:hAnsi="宋体" w:eastAsia="宋体" w:cs="宋体"/>
          <w:color w:val="333333"/>
          <w:kern w:val="0"/>
          <w:sz w:val="28"/>
          <w:szCs w:val="28"/>
          <w:lang w:val="en-US" w:eastAsia="zh-CN" w:bidi="ar"/>
        </w:rPr>
        <w:t>每一次的维护保养服务完工后，</w:t>
      </w:r>
      <w:r>
        <w:rPr>
          <w:rFonts w:hint="eastAsia" w:ascii="宋体" w:hAnsi="宋体" w:eastAsia="宋体" w:cs="宋体"/>
          <w:color w:val="333333"/>
          <w:kern w:val="0"/>
          <w:sz w:val="28"/>
          <w:szCs w:val="28"/>
          <w:lang w:val="en-US" w:eastAsia="zh-CN" w:bidi="ar"/>
        </w:rPr>
        <w:t>供应商向院方</w:t>
      </w:r>
      <w:r>
        <w:rPr>
          <w:rFonts w:hint="default" w:ascii="宋体" w:hAnsi="宋体" w:eastAsia="宋体" w:cs="宋体"/>
          <w:color w:val="333333"/>
          <w:kern w:val="0"/>
          <w:sz w:val="28"/>
          <w:szCs w:val="28"/>
          <w:lang w:val="en-US" w:eastAsia="zh-CN" w:bidi="ar"/>
        </w:rPr>
        <w:t>出具维护保养记录表。</w:t>
      </w:r>
    </w:p>
    <w:p w14:paraId="5E5D8CF7">
      <w:pPr>
        <w:pStyle w:val="2"/>
        <w:numPr>
          <w:ilvl w:val="0"/>
          <w:numId w:val="4"/>
        </w:numPr>
        <w:tabs>
          <w:tab w:val="left" w:pos="220"/>
        </w:tabs>
        <w:ind w:left="0" w:leftChars="0" w:right="0" w:rightChars="0" w:firstLine="0" w:firstLineChars="0"/>
        <w:rPr>
          <w:rFonts w:hint="default" w:ascii="宋体" w:hAnsi="宋体" w:eastAsia="宋体" w:cs="宋体"/>
          <w:color w:val="333333"/>
          <w:kern w:val="0"/>
          <w:sz w:val="28"/>
          <w:szCs w:val="28"/>
          <w:lang w:val="en-US" w:eastAsia="zh-CN" w:bidi="ar"/>
        </w:rPr>
      </w:pPr>
      <w:r>
        <w:rPr>
          <w:rFonts w:hint="eastAsia" w:ascii="宋体" w:hAnsi="宋体" w:eastAsia="宋体" w:cs="宋体"/>
          <w:color w:val="333333"/>
          <w:kern w:val="0"/>
          <w:sz w:val="28"/>
          <w:szCs w:val="28"/>
          <w:lang w:val="en-US" w:eastAsia="zh-CN" w:bidi="ar"/>
        </w:rPr>
        <w:t>供应商</w:t>
      </w:r>
      <w:r>
        <w:rPr>
          <w:rFonts w:hint="default" w:ascii="宋体" w:hAnsi="宋体" w:eastAsia="宋体" w:cs="宋体"/>
          <w:color w:val="333333"/>
          <w:kern w:val="0"/>
          <w:sz w:val="28"/>
          <w:szCs w:val="28"/>
          <w:lang w:val="en-US" w:eastAsia="zh-CN" w:bidi="ar"/>
        </w:rPr>
        <w:t>提供24小时应急服务，当燃气泄漏报警器出现故障时，</w:t>
      </w:r>
      <w:r>
        <w:rPr>
          <w:rFonts w:hint="eastAsia" w:ascii="宋体" w:hAnsi="宋体" w:eastAsia="宋体" w:cs="宋体"/>
          <w:color w:val="333333"/>
          <w:kern w:val="0"/>
          <w:sz w:val="28"/>
          <w:szCs w:val="28"/>
          <w:lang w:val="en-US" w:eastAsia="zh-CN" w:bidi="ar"/>
        </w:rPr>
        <w:t>供应商</w:t>
      </w:r>
      <w:r>
        <w:rPr>
          <w:rFonts w:hint="default" w:ascii="宋体" w:hAnsi="宋体" w:eastAsia="宋体" w:cs="宋体"/>
          <w:color w:val="333333"/>
          <w:kern w:val="0"/>
          <w:sz w:val="28"/>
          <w:szCs w:val="28"/>
          <w:lang w:val="en-US" w:eastAsia="zh-CN" w:bidi="ar"/>
        </w:rPr>
        <w:t>在接到</w:t>
      </w:r>
      <w:r>
        <w:rPr>
          <w:rFonts w:hint="eastAsia" w:ascii="宋体" w:hAnsi="宋体" w:eastAsia="宋体" w:cs="宋体"/>
          <w:color w:val="333333"/>
          <w:kern w:val="0"/>
          <w:sz w:val="28"/>
          <w:szCs w:val="28"/>
          <w:lang w:val="en-US" w:eastAsia="zh-CN" w:bidi="ar"/>
        </w:rPr>
        <w:t>院方</w:t>
      </w:r>
      <w:r>
        <w:rPr>
          <w:rFonts w:hint="default" w:ascii="宋体" w:hAnsi="宋体" w:eastAsia="宋体" w:cs="宋体"/>
          <w:color w:val="333333"/>
          <w:kern w:val="0"/>
          <w:sz w:val="28"/>
          <w:szCs w:val="28"/>
          <w:lang w:val="en-US" w:eastAsia="zh-CN" w:bidi="ar"/>
        </w:rPr>
        <w:t>电话通知后，</w:t>
      </w:r>
      <w:r>
        <w:rPr>
          <w:rFonts w:hint="eastAsia" w:ascii="宋体" w:hAnsi="宋体" w:eastAsia="宋体" w:cs="宋体"/>
          <w:color w:val="333333"/>
          <w:kern w:val="0"/>
          <w:sz w:val="28"/>
          <w:szCs w:val="28"/>
          <w:lang w:val="en-US" w:eastAsia="zh-CN" w:bidi="ar"/>
        </w:rPr>
        <w:t>供应商</w:t>
      </w:r>
      <w:r>
        <w:rPr>
          <w:rFonts w:hint="default" w:ascii="宋体" w:hAnsi="宋体" w:eastAsia="宋体" w:cs="宋体"/>
          <w:color w:val="333333"/>
          <w:kern w:val="0"/>
          <w:sz w:val="28"/>
          <w:szCs w:val="28"/>
          <w:lang w:val="en-US" w:eastAsia="zh-CN" w:bidi="ar"/>
        </w:rPr>
        <w:t>技术人员需在48小时内到达现场处理故障，如有特殊情况可以另行协商。</w:t>
      </w:r>
    </w:p>
    <w:p w14:paraId="346E40F5">
      <w:pPr>
        <w:pStyle w:val="2"/>
        <w:numPr>
          <w:ilvl w:val="0"/>
          <w:numId w:val="4"/>
        </w:numPr>
        <w:tabs>
          <w:tab w:val="left" w:pos="220"/>
        </w:tabs>
        <w:ind w:left="0" w:leftChars="0" w:right="0" w:rightChars="0" w:firstLine="0" w:firstLineChars="0"/>
        <w:rPr>
          <w:rFonts w:hint="default" w:ascii="宋体" w:hAnsi="宋体" w:eastAsia="宋体" w:cs="宋体"/>
          <w:color w:val="333333"/>
          <w:kern w:val="0"/>
          <w:sz w:val="28"/>
          <w:szCs w:val="28"/>
          <w:lang w:val="en-US" w:eastAsia="zh-CN" w:bidi="ar"/>
        </w:rPr>
      </w:pPr>
      <w:r>
        <w:rPr>
          <w:rFonts w:hint="eastAsia" w:ascii="宋体" w:hAnsi="宋体" w:eastAsia="宋体" w:cs="宋体"/>
          <w:color w:val="333333"/>
          <w:kern w:val="0"/>
          <w:sz w:val="28"/>
          <w:szCs w:val="28"/>
          <w:lang w:val="en-US" w:eastAsia="zh-CN" w:bidi="ar"/>
        </w:rPr>
        <w:t>供应商</w:t>
      </w:r>
      <w:r>
        <w:rPr>
          <w:rFonts w:hint="default" w:ascii="宋体" w:hAnsi="宋体" w:eastAsia="宋体" w:cs="宋体"/>
          <w:color w:val="333333"/>
          <w:kern w:val="0"/>
          <w:sz w:val="28"/>
          <w:szCs w:val="28"/>
          <w:lang w:val="en-US" w:eastAsia="zh-CN" w:bidi="ar"/>
        </w:rPr>
        <w:t>须配合</w:t>
      </w:r>
      <w:r>
        <w:rPr>
          <w:rFonts w:hint="eastAsia" w:ascii="宋体" w:hAnsi="宋体" w:eastAsia="宋体" w:cs="宋体"/>
          <w:color w:val="333333"/>
          <w:kern w:val="0"/>
          <w:sz w:val="28"/>
          <w:szCs w:val="28"/>
          <w:lang w:val="en-US" w:eastAsia="zh-CN" w:bidi="ar"/>
        </w:rPr>
        <w:t>院</w:t>
      </w:r>
      <w:r>
        <w:rPr>
          <w:rFonts w:hint="default" w:ascii="宋体" w:hAnsi="宋体" w:eastAsia="宋体" w:cs="宋体"/>
          <w:color w:val="333333"/>
          <w:kern w:val="0"/>
          <w:sz w:val="28"/>
          <w:szCs w:val="28"/>
          <w:lang w:val="en-US" w:eastAsia="zh-CN" w:bidi="ar"/>
        </w:rPr>
        <w:t>方检查工作。（如：市监局、城管局、燃气安全检查）</w:t>
      </w:r>
    </w:p>
    <w:p w14:paraId="7FE5DF30">
      <w:pPr>
        <w:pStyle w:val="2"/>
        <w:numPr>
          <w:ilvl w:val="0"/>
          <w:numId w:val="4"/>
        </w:numPr>
        <w:tabs>
          <w:tab w:val="left" w:pos="220"/>
        </w:tabs>
        <w:ind w:left="0" w:leftChars="0" w:right="0" w:rightChars="0" w:firstLine="0" w:firstLineChars="0"/>
        <w:rPr>
          <w:rFonts w:hint="default" w:ascii="宋体" w:hAnsi="宋体" w:eastAsia="宋体" w:cs="宋体"/>
          <w:color w:val="333333"/>
          <w:kern w:val="0"/>
          <w:sz w:val="28"/>
          <w:szCs w:val="28"/>
          <w:lang w:val="en-US" w:eastAsia="zh-CN" w:bidi="ar"/>
        </w:rPr>
      </w:pPr>
      <w:r>
        <w:rPr>
          <w:rFonts w:hint="eastAsia" w:ascii="宋体" w:hAnsi="宋体" w:eastAsia="宋体" w:cs="宋体"/>
          <w:color w:val="333333"/>
          <w:kern w:val="0"/>
          <w:sz w:val="28"/>
          <w:szCs w:val="28"/>
          <w:lang w:val="en-US" w:eastAsia="zh-CN" w:bidi="ar"/>
        </w:rPr>
        <w:t>供应商</w:t>
      </w:r>
      <w:r>
        <w:rPr>
          <w:rFonts w:hint="default" w:ascii="宋体" w:hAnsi="宋体" w:eastAsia="宋体" w:cs="宋体"/>
          <w:color w:val="333333"/>
          <w:kern w:val="0"/>
          <w:sz w:val="28"/>
          <w:szCs w:val="28"/>
          <w:lang w:val="en-US" w:eastAsia="zh-CN" w:bidi="ar"/>
        </w:rPr>
        <w:t>除定期维护保养服务外，提供不定期检修服务。</w:t>
      </w:r>
    </w:p>
    <w:p w14:paraId="7872E473">
      <w:pPr>
        <w:pStyle w:val="2"/>
        <w:numPr>
          <w:numId w:val="0"/>
        </w:numPr>
        <w:ind w:left="0" w:leftChars="0" w:right="0" w:rightChars="0" w:firstLine="0" w:firstLineChars="0"/>
        <w:rPr>
          <w:rFonts w:hint="default" w:ascii="宋体" w:hAnsi="宋体" w:eastAsia="宋体" w:cs="宋体"/>
          <w:color w:val="333333"/>
          <w:kern w:val="0"/>
          <w:sz w:val="28"/>
          <w:szCs w:val="28"/>
          <w:lang w:val="en-US" w:eastAsia="zh-CN" w:bidi="ar"/>
        </w:rPr>
      </w:pPr>
    </w:p>
    <w:p w14:paraId="5609C9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firstLine="0" w:firstLineChars="0"/>
        <w:jc w:val="left"/>
        <w:rPr>
          <w:rFonts w:hint="eastAsia" w:ascii="宋体" w:hAnsi="宋体" w:eastAsia="宋体" w:cs="宋体"/>
          <w:color w:val="333333"/>
          <w:kern w:val="0"/>
          <w:sz w:val="28"/>
          <w:szCs w:val="28"/>
          <w:lang w:val="en-US" w:eastAsia="zh-CN" w:bidi="ar"/>
        </w:rPr>
      </w:pPr>
    </w:p>
    <w:p w14:paraId="7E02F56D">
      <w:pPr>
        <w:pStyle w:val="2"/>
        <w:ind w:left="0" w:leftChars="0" w:firstLine="0" w:firstLineChars="0"/>
        <w:rPr>
          <w:rFonts w:hint="eastAsia" w:ascii="宋体" w:hAnsi="宋体" w:eastAsia="宋体" w:cs="宋体"/>
          <w:color w:val="333333"/>
          <w:kern w:val="0"/>
          <w:sz w:val="28"/>
          <w:szCs w:val="28"/>
          <w:lang w:val="en-US" w:eastAsia="zh-CN" w:bidi="ar"/>
        </w:rPr>
      </w:pPr>
    </w:p>
    <w:p w14:paraId="2739EC72">
      <w:pPr>
        <w:pStyle w:val="2"/>
        <w:ind w:left="0" w:leftChars="0" w:firstLine="0" w:firstLineChars="0"/>
        <w:rPr>
          <w:rFonts w:hint="eastAsia" w:ascii="宋体" w:hAnsi="宋体" w:eastAsia="宋体" w:cs="宋体"/>
          <w:color w:val="333333"/>
          <w:kern w:val="0"/>
          <w:sz w:val="28"/>
          <w:szCs w:val="28"/>
          <w:lang w:val="en-US" w:eastAsia="zh-CN" w:bidi="ar"/>
        </w:rPr>
      </w:pPr>
    </w:p>
    <w:p w14:paraId="08D6C170">
      <w:pPr>
        <w:pStyle w:val="2"/>
        <w:ind w:left="0" w:leftChars="0" w:firstLine="0" w:firstLineChars="0"/>
        <w:rPr>
          <w:rFonts w:hint="eastAsia" w:ascii="宋体" w:hAnsi="宋体" w:eastAsia="宋体" w:cs="宋体"/>
          <w:color w:val="333333"/>
          <w:kern w:val="0"/>
          <w:sz w:val="24"/>
          <w:szCs w:val="24"/>
          <w:lang w:val="en-US" w:eastAsia="zh-CN" w:bidi="ar"/>
        </w:rPr>
      </w:pPr>
    </w:p>
    <w:p w14:paraId="4980BDD2">
      <w:pPr>
        <w:pStyle w:val="2"/>
        <w:rPr>
          <w:rFonts w:hint="eastAsia" w:ascii="宋体" w:hAnsi="宋体" w:eastAsia="宋体" w:cs="宋体"/>
          <w:color w:val="333333"/>
          <w:kern w:val="0"/>
          <w:sz w:val="24"/>
          <w:szCs w:val="24"/>
          <w:lang w:val="en-US" w:eastAsia="zh-CN" w:bidi="ar"/>
        </w:rPr>
      </w:pPr>
    </w:p>
    <w:p w14:paraId="572A4D36">
      <w:pPr>
        <w:pStyle w:val="2"/>
        <w:rPr>
          <w:rFonts w:hint="eastAsia" w:ascii="宋体" w:hAnsi="宋体" w:eastAsia="宋体" w:cs="宋体"/>
          <w:color w:val="333333"/>
          <w:kern w:val="0"/>
          <w:sz w:val="24"/>
          <w:szCs w:val="24"/>
          <w:lang w:val="en-US" w:eastAsia="zh-CN" w:bidi="ar"/>
        </w:rPr>
      </w:pPr>
    </w:p>
    <w:p w14:paraId="553FEA94">
      <w:pPr>
        <w:pStyle w:val="2"/>
        <w:rPr>
          <w:rFonts w:hint="eastAsia" w:ascii="宋体" w:hAnsi="宋体" w:eastAsia="宋体" w:cs="宋体"/>
          <w:color w:val="333333"/>
          <w:kern w:val="0"/>
          <w:sz w:val="24"/>
          <w:szCs w:val="24"/>
          <w:lang w:val="en-US" w:eastAsia="zh-CN" w:bidi="ar"/>
        </w:rPr>
      </w:pPr>
    </w:p>
    <w:p w14:paraId="6D442028">
      <w:pPr>
        <w:spacing w:line="240" w:lineRule="auto"/>
        <w:ind w:right="0"/>
        <w:jc w:val="center"/>
        <w:rPr>
          <w:rFonts w:hint="eastAsia" w:ascii="Arial" w:hAnsi="Arial" w:eastAsia="宋体" w:cs="Arial"/>
          <w:b/>
          <w:bCs/>
          <w:i w:val="0"/>
          <w:caps w:val="0"/>
          <w:color w:val="333333"/>
          <w:spacing w:val="0"/>
          <w:sz w:val="28"/>
          <w:szCs w:val="28"/>
          <w:shd w:val="clear" w:fill="FFFFFF"/>
          <w:lang w:val="en-US" w:eastAsia="zh-CN"/>
        </w:rPr>
      </w:pPr>
      <w:r>
        <w:rPr>
          <w:rFonts w:hint="eastAsia" w:ascii="Arial" w:hAnsi="Arial" w:eastAsia="宋体" w:cs="Arial"/>
          <w:b/>
          <w:bCs/>
          <w:i w:val="0"/>
          <w:caps w:val="0"/>
          <w:color w:val="333333"/>
          <w:spacing w:val="0"/>
          <w:sz w:val="28"/>
          <w:szCs w:val="28"/>
          <w:shd w:val="clear" w:fill="FFFFFF"/>
          <w:lang w:val="en-US" w:eastAsia="zh-CN"/>
        </w:rPr>
        <w:t>广州医科大学附属第三医院两院区膳食中心厨房可燃气报警器年度检测项目采购项目报价单</w:t>
      </w:r>
    </w:p>
    <w:p w14:paraId="27F4F274">
      <w:pPr>
        <w:spacing w:line="240" w:lineRule="auto"/>
        <w:ind w:right="0"/>
        <w:jc w:val="left"/>
        <w:rPr>
          <w:rFonts w:hint="eastAsia" w:ascii="Arial" w:hAnsi="Arial" w:eastAsia="宋体" w:cs="Arial"/>
          <w:b/>
          <w:bCs/>
          <w:i w:val="0"/>
          <w:caps w:val="0"/>
          <w:color w:val="333333"/>
          <w:spacing w:val="0"/>
          <w:sz w:val="24"/>
          <w:szCs w:val="24"/>
          <w:shd w:val="clear" w:fill="FFFFFF"/>
          <w:lang w:val="en-US" w:eastAsia="zh-CN"/>
        </w:rPr>
      </w:pPr>
    </w:p>
    <w:p w14:paraId="2B5103C2">
      <w:pPr>
        <w:spacing w:line="240" w:lineRule="auto"/>
        <w:ind w:right="0"/>
        <w:jc w:val="left"/>
        <w:rPr>
          <w:rFonts w:hint="eastAsia" w:ascii="宋体" w:hAnsi="宋体" w:eastAsia="宋体" w:cs="宋体"/>
          <w:b/>
          <w:bCs/>
          <w:i w:val="0"/>
          <w:caps w:val="0"/>
          <w:color w:val="333333"/>
          <w:spacing w:val="0"/>
          <w:sz w:val="24"/>
          <w:szCs w:val="24"/>
          <w:shd w:val="clear" w:fill="FFFFFF"/>
          <w:lang w:val="en-US" w:eastAsia="zh-CN"/>
        </w:rPr>
      </w:pPr>
      <w:r>
        <w:rPr>
          <w:rFonts w:hint="eastAsia" w:ascii="宋体" w:hAnsi="宋体" w:eastAsia="宋体" w:cs="宋体"/>
          <w:b/>
          <w:bCs/>
          <w:i w:val="0"/>
          <w:caps w:val="0"/>
          <w:color w:val="333333"/>
          <w:spacing w:val="0"/>
          <w:sz w:val="24"/>
          <w:szCs w:val="24"/>
          <w:shd w:val="clear" w:fill="FFFFFF"/>
          <w:lang w:val="en-US" w:eastAsia="zh-CN"/>
        </w:rPr>
        <w:t>报价单位（盖章）：</w:t>
      </w:r>
    </w:p>
    <w:p w14:paraId="418FB3C9">
      <w:pPr>
        <w:spacing w:line="240" w:lineRule="auto"/>
        <w:ind w:right="0"/>
        <w:jc w:val="left"/>
        <w:rPr>
          <w:rFonts w:hint="eastAsia" w:ascii="宋体" w:hAnsi="宋体" w:eastAsia="宋体" w:cs="宋体"/>
          <w:b/>
          <w:bCs/>
          <w:i w:val="0"/>
          <w:caps w:val="0"/>
          <w:color w:val="333333"/>
          <w:spacing w:val="0"/>
          <w:sz w:val="24"/>
          <w:szCs w:val="24"/>
          <w:shd w:val="clear" w:fill="FFFFFF"/>
          <w:lang w:val="en-US" w:eastAsia="zh-CN"/>
        </w:rPr>
      </w:pPr>
    </w:p>
    <w:p w14:paraId="1B004F35">
      <w:pPr>
        <w:spacing w:line="240" w:lineRule="auto"/>
        <w:ind w:right="0"/>
        <w:jc w:val="left"/>
        <w:rPr>
          <w:rFonts w:hint="eastAsia" w:ascii="宋体" w:hAnsi="宋体" w:eastAsia="宋体" w:cs="宋体"/>
          <w:b/>
          <w:bCs/>
          <w:i w:val="0"/>
          <w:caps w:val="0"/>
          <w:color w:val="333333"/>
          <w:spacing w:val="0"/>
          <w:sz w:val="24"/>
          <w:szCs w:val="24"/>
          <w:shd w:val="clear" w:fill="FFFFFF"/>
          <w:lang w:val="en-US" w:eastAsia="zh-CN"/>
        </w:rPr>
      </w:pPr>
      <w:r>
        <w:rPr>
          <w:rFonts w:hint="eastAsia" w:ascii="宋体" w:hAnsi="宋体" w:eastAsia="宋体" w:cs="宋体"/>
          <w:b/>
          <w:bCs/>
          <w:i w:val="0"/>
          <w:caps w:val="0"/>
          <w:color w:val="333333"/>
          <w:spacing w:val="0"/>
          <w:sz w:val="24"/>
          <w:szCs w:val="24"/>
          <w:shd w:val="clear" w:fill="FFFFFF"/>
          <w:lang w:val="en-US" w:eastAsia="zh-CN"/>
        </w:rPr>
        <w:t>报价联系人：</w:t>
      </w:r>
    </w:p>
    <w:p w14:paraId="517BA74B">
      <w:pPr>
        <w:spacing w:line="240" w:lineRule="auto"/>
        <w:ind w:right="0"/>
        <w:jc w:val="left"/>
        <w:rPr>
          <w:rFonts w:hint="eastAsia" w:ascii="宋体" w:hAnsi="宋体" w:eastAsia="宋体" w:cs="宋体"/>
          <w:b/>
          <w:bCs/>
          <w:i w:val="0"/>
          <w:caps w:val="0"/>
          <w:color w:val="333333"/>
          <w:spacing w:val="0"/>
          <w:sz w:val="24"/>
          <w:szCs w:val="24"/>
          <w:shd w:val="clear" w:fill="FFFFFF"/>
          <w:lang w:val="en-US" w:eastAsia="zh-CN"/>
        </w:rPr>
      </w:pPr>
    </w:p>
    <w:p w14:paraId="0E256697">
      <w:pPr>
        <w:spacing w:line="240" w:lineRule="auto"/>
        <w:ind w:right="0"/>
        <w:jc w:val="left"/>
        <w:rPr>
          <w:rFonts w:hint="eastAsia" w:ascii="宋体" w:hAnsi="宋体" w:eastAsia="宋体" w:cs="宋体"/>
          <w:sz w:val="24"/>
          <w:szCs w:val="24"/>
        </w:rPr>
      </w:pPr>
      <w:r>
        <w:rPr>
          <w:rFonts w:hint="eastAsia" w:ascii="宋体" w:hAnsi="宋体" w:eastAsia="宋体" w:cs="宋体"/>
          <w:b/>
          <w:bCs/>
          <w:i w:val="0"/>
          <w:caps w:val="0"/>
          <w:color w:val="333333"/>
          <w:spacing w:val="0"/>
          <w:sz w:val="24"/>
          <w:szCs w:val="24"/>
          <w:shd w:val="clear" w:fill="FFFFFF"/>
          <w:lang w:val="en-US" w:eastAsia="zh-CN"/>
        </w:rPr>
        <w:t>报价人电话：</w:t>
      </w:r>
    </w:p>
    <w:p w14:paraId="75D06EBD">
      <w:pPr>
        <w:pStyle w:val="2"/>
        <w:jc w:val="center"/>
        <w:rPr>
          <w:rFonts w:hint="eastAsia" w:ascii="宋体" w:hAnsi="宋体" w:eastAsia="宋体" w:cs="宋体"/>
          <w:color w:val="333333"/>
          <w:kern w:val="0"/>
          <w:sz w:val="24"/>
          <w:szCs w:val="24"/>
          <w:lang w:val="en-US" w:eastAsia="zh-CN" w:bidi="ar"/>
        </w:rPr>
      </w:pPr>
    </w:p>
    <w:p w14:paraId="02549BC3">
      <w:pPr>
        <w:pStyle w:val="2"/>
        <w:jc w:val="left"/>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报价清单</w:t>
      </w:r>
    </w:p>
    <w:tbl>
      <w:tblPr>
        <w:tblStyle w:val="4"/>
        <w:tblpPr w:leftFromText="180" w:rightFromText="180" w:vertAnchor="text" w:horzAnchor="page" w:tblpX="1742" w:tblpY="165"/>
        <w:tblOverlap w:val="never"/>
        <w:tblW w:w="13033"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Layout w:type="fixed"/>
        <w:tblCellMar>
          <w:top w:w="15" w:type="dxa"/>
          <w:left w:w="15" w:type="dxa"/>
          <w:bottom w:w="15" w:type="dxa"/>
          <w:right w:w="15" w:type="dxa"/>
        </w:tblCellMar>
      </w:tblPr>
      <w:tblGrid>
        <w:gridCol w:w="2267"/>
        <w:gridCol w:w="2633"/>
        <w:gridCol w:w="1117"/>
        <w:gridCol w:w="1712"/>
        <w:gridCol w:w="1371"/>
        <w:gridCol w:w="1683"/>
        <w:gridCol w:w="2250"/>
      </w:tblGrid>
      <w:tr w14:paraId="24EB62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15" w:type="dxa"/>
            <w:left w:w="15" w:type="dxa"/>
            <w:bottom w:w="15" w:type="dxa"/>
            <w:right w:w="15" w:type="dxa"/>
          </w:tblCellMar>
        </w:tblPrEx>
        <w:trPr>
          <w:trHeight w:val="585" w:hRule="atLeast"/>
        </w:trPr>
        <w:tc>
          <w:tcPr>
            <w:tcW w:w="2267" w:type="dxa"/>
            <w:tcBorders>
              <w:tl2br w:val="nil"/>
              <w:tr2bl w:val="nil"/>
            </w:tcBorders>
            <w:shd w:val="clear" w:color="auto" w:fill="auto"/>
            <w:noWrap/>
            <w:tcMar>
              <w:top w:w="0" w:type="dxa"/>
              <w:left w:w="108" w:type="dxa"/>
              <w:bottom w:w="0" w:type="dxa"/>
              <w:right w:w="108" w:type="dxa"/>
            </w:tcMar>
            <w:vAlign w:val="center"/>
          </w:tcPr>
          <w:p w14:paraId="5EA05F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sz w:val="24"/>
                <w:szCs w:val="24"/>
                <w:lang w:val="en-US"/>
              </w:rPr>
            </w:pPr>
            <w:r>
              <w:rPr>
                <w:rFonts w:hint="eastAsia" w:ascii="宋体" w:hAnsi="宋体" w:eastAsia="宋体" w:cs="宋体"/>
                <w:b/>
                <w:bCs/>
                <w:color w:val="333333"/>
                <w:kern w:val="0"/>
                <w:sz w:val="24"/>
                <w:szCs w:val="24"/>
                <w:lang w:val="en-US" w:eastAsia="zh-CN" w:bidi="ar"/>
              </w:rPr>
              <w:t>餐厅位置</w:t>
            </w:r>
          </w:p>
        </w:tc>
        <w:tc>
          <w:tcPr>
            <w:tcW w:w="2633" w:type="dxa"/>
            <w:tcBorders>
              <w:tl2br w:val="nil"/>
              <w:tr2bl w:val="nil"/>
            </w:tcBorders>
            <w:shd w:val="clear" w:color="auto" w:fill="auto"/>
            <w:noWrap/>
            <w:tcMar>
              <w:top w:w="0" w:type="dxa"/>
              <w:left w:w="108" w:type="dxa"/>
              <w:bottom w:w="0" w:type="dxa"/>
              <w:right w:w="108" w:type="dxa"/>
            </w:tcMar>
            <w:vAlign w:val="center"/>
          </w:tcPr>
          <w:p w14:paraId="353757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eastAsia" w:ascii="宋体" w:hAnsi="宋体" w:eastAsia="宋体" w:cs="宋体"/>
                <w:sz w:val="24"/>
                <w:szCs w:val="24"/>
              </w:rPr>
            </w:pPr>
            <w:r>
              <w:rPr>
                <w:rFonts w:hint="eastAsia" w:ascii="宋体" w:hAnsi="宋体" w:eastAsia="宋体" w:cs="宋体"/>
                <w:b/>
                <w:bCs/>
                <w:color w:val="333333"/>
                <w:kern w:val="0"/>
                <w:sz w:val="24"/>
                <w:szCs w:val="24"/>
                <w:lang w:val="en-US" w:eastAsia="zh-CN" w:bidi="ar"/>
              </w:rPr>
              <w:t>装置名称</w:t>
            </w:r>
          </w:p>
        </w:tc>
        <w:tc>
          <w:tcPr>
            <w:tcW w:w="1117" w:type="dxa"/>
            <w:tcBorders>
              <w:tl2br w:val="nil"/>
              <w:tr2bl w:val="nil"/>
            </w:tcBorders>
            <w:shd w:val="clear" w:color="auto" w:fill="auto"/>
            <w:noWrap/>
            <w:tcMar>
              <w:top w:w="0" w:type="dxa"/>
              <w:left w:w="108" w:type="dxa"/>
              <w:bottom w:w="0" w:type="dxa"/>
              <w:right w:w="108" w:type="dxa"/>
            </w:tcMar>
            <w:vAlign w:val="center"/>
          </w:tcPr>
          <w:p w14:paraId="0CA227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eastAsia" w:ascii="宋体" w:hAnsi="宋体" w:eastAsia="宋体" w:cs="宋体"/>
                <w:b/>
                <w:bCs/>
                <w:color w:val="333333"/>
                <w:kern w:val="0"/>
                <w:sz w:val="24"/>
                <w:szCs w:val="24"/>
                <w:lang w:val="en-US" w:eastAsia="zh-CN" w:bidi="ar"/>
              </w:rPr>
            </w:pPr>
            <w:r>
              <w:rPr>
                <w:rFonts w:hint="eastAsia" w:ascii="宋体" w:hAnsi="宋体" w:eastAsia="宋体" w:cs="宋体"/>
                <w:b/>
                <w:bCs/>
                <w:color w:val="333333"/>
                <w:kern w:val="0"/>
                <w:sz w:val="24"/>
                <w:szCs w:val="24"/>
                <w:lang w:val="en-US" w:eastAsia="zh-CN" w:bidi="ar"/>
              </w:rPr>
              <w:t>每年</w:t>
            </w:r>
          </w:p>
          <w:p w14:paraId="1B98C1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eastAsia" w:ascii="宋体" w:hAnsi="宋体" w:eastAsia="宋体" w:cs="宋体"/>
                <w:sz w:val="24"/>
                <w:szCs w:val="24"/>
                <w:lang w:val="en-US" w:eastAsia="zh-CN"/>
              </w:rPr>
            </w:pPr>
            <w:r>
              <w:rPr>
                <w:rFonts w:hint="eastAsia" w:ascii="宋体" w:hAnsi="宋体" w:eastAsia="宋体" w:cs="宋体"/>
                <w:b/>
                <w:bCs/>
                <w:color w:val="333333"/>
                <w:kern w:val="0"/>
                <w:sz w:val="24"/>
                <w:szCs w:val="24"/>
                <w:lang w:val="en-US" w:eastAsia="zh-CN" w:bidi="ar"/>
              </w:rPr>
              <w:t>需求</w:t>
            </w:r>
          </w:p>
        </w:tc>
        <w:tc>
          <w:tcPr>
            <w:tcW w:w="1712" w:type="dxa"/>
            <w:tcBorders>
              <w:tl2br w:val="nil"/>
              <w:tr2bl w:val="nil"/>
            </w:tcBorders>
            <w:shd w:val="clear" w:color="auto" w:fill="auto"/>
            <w:noWrap/>
            <w:tcMar>
              <w:top w:w="0" w:type="dxa"/>
              <w:left w:w="108" w:type="dxa"/>
              <w:bottom w:w="0" w:type="dxa"/>
              <w:right w:w="108" w:type="dxa"/>
            </w:tcMar>
            <w:vAlign w:val="center"/>
          </w:tcPr>
          <w:p w14:paraId="0BBE9E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jc w:val="center"/>
              <w:textAlignment w:val="center"/>
              <w:rPr>
                <w:rFonts w:hint="eastAsia" w:ascii="宋体" w:hAnsi="宋体" w:eastAsia="宋体" w:cs="宋体"/>
                <w:b/>
                <w:bCs/>
                <w:color w:val="333333"/>
                <w:kern w:val="0"/>
                <w:sz w:val="24"/>
                <w:szCs w:val="24"/>
                <w:lang w:val="en-US" w:eastAsia="zh-CN" w:bidi="ar"/>
              </w:rPr>
            </w:pPr>
            <w:r>
              <w:rPr>
                <w:rFonts w:hint="eastAsia" w:ascii="宋体" w:hAnsi="宋体" w:eastAsia="宋体" w:cs="宋体"/>
                <w:b/>
                <w:bCs/>
                <w:color w:val="333333"/>
                <w:kern w:val="0"/>
                <w:sz w:val="24"/>
                <w:szCs w:val="24"/>
                <w:lang w:val="en-US" w:eastAsia="zh-CN" w:bidi="ar"/>
              </w:rPr>
              <w:t>三年预计</w:t>
            </w:r>
          </w:p>
          <w:p w14:paraId="1FC1D3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jc w:val="center"/>
              <w:textAlignment w:val="center"/>
              <w:rPr>
                <w:rFonts w:hint="default" w:ascii="宋体" w:hAnsi="宋体" w:eastAsia="宋体" w:cs="宋体"/>
                <w:b/>
                <w:bCs/>
                <w:color w:val="333333"/>
                <w:kern w:val="0"/>
                <w:sz w:val="24"/>
                <w:szCs w:val="24"/>
                <w:lang w:val="en-US" w:eastAsia="zh-CN" w:bidi="ar"/>
              </w:rPr>
            </w:pPr>
            <w:r>
              <w:rPr>
                <w:rFonts w:hint="eastAsia" w:ascii="宋体" w:hAnsi="宋体" w:eastAsia="宋体" w:cs="宋体"/>
                <w:b/>
                <w:bCs/>
                <w:color w:val="333333"/>
                <w:kern w:val="0"/>
                <w:sz w:val="24"/>
                <w:szCs w:val="24"/>
                <w:lang w:val="en-US" w:eastAsia="zh-CN" w:bidi="ar"/>
              </w:rPr>
              <w:t>需求数量</w:t>
            </w:r>
          </w:p>
        </w:tc>
        <w:tc>
          <w:tcPr>
            <w:tcW w:w="1371" w:type="dxa"/>
            <w:tcBorders>
              <w:tl2br w:val="nil"/>
              <w:tr2bl w:val="nil"/>
            </w:tcBorders>
            <w:shd w:val="clear" w:color="auto" w:fill="auto"/>
            <w:noWrap/>
            <w:tcMar>
              <w:top w:w="0" w:type="dxa"/>
              <w:left w:w="108" w:type="dxa"/>
              <w:bottom w:w="0" w:type="dxa"/>
              <w:right w:w="108" w:type="dxa"/>
            </w:tcMar>
            <w:vAlign w:val="center"/>
          </w:tcPr>
          <w:p w14:paraId="099F5E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b/>
                <w:bCs/>
                <w:color w:val="333333"/>
                <w:kern w:val="0"/>
                <w:sz w:val="24"/>
                <w:szCs w:val="24"/>
                <w:lang w:val="en-US" w:eastAsia="zh-CN" w:bidi="ar"/>
              </w:rPr>
            </w:pPr>
            <w:r>
              <w:rPr>
                <w:rFonts w:hint="eastAsia" w:ascii="宋体" w:hAnsi="宋体" w:eastAsia="宋体" w:cs="宋体"/>
                <w:b/>
                <w:bCs/>
                <w:color w:val="333333"/>
                <w:kern w:val="0"/>
                <w:sz w:val="24"/>
                <w:szCs w:val="24"/>
                <w:lang w:val="en-US" w:eastAsia="zh-CN" w:bidi="ar"/>
              </w:rPr>
              <w:t>单价（元）</w:t>
            </w:r>
          </w:p>
        </w:tc>
        <w:tc>
          <w:tcPr>
            <w:tcW w:w="1683" w:type="dxa"/>
            <w:tcBorders>
              <w:tl2br w:val="nil"/>
              <w:tr2bl w:val="nil"/>
            </w:tcBorders>
            <w:shd w:val="clear" w:color="auto" w:fill="auto"/>
            <w:noWrap/>
            <w:tcMar>
              <w:top w:w="0" w:type="dxa"/>
              <w:left w:w="108" w:type="dxa"/>
              <w:bottom w:w="0" w:type="dxa"/>
              <w:right w:w="108" w:type="dxa"/>
            </w:tcMar>
            <w:vAlign w:val="center"/>
          </w:tcPr>
          <w:p w14:paraId="5558EE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b/>
                <w:bCs/>
                <w:color w:val="333333"/>
                <w:kern w:val="0"/>
                <w:sz w:val="24"/>
                <w:szCs w:val="24"/>
                <w:lang w:val="en-US" w:eastAsia="zh-CN" w:bidi="ar"/>
              </w:rPr>
            </w:pPr>
            <w:r>
              <w:rPr>
                <w:rFonts w:hint="eastAsia" w:ascii="宋体" w:hAnsi="宋体" w:eastAsia="宋体" w:cs="宋体"/>
                <w:b/>
                <w:bCs/>
                <w:color w:val="333333"/>
                <w:kern w:val="0"/>
                <w:sz w:val="24"/>
                <w:szCs w:val="24"/>
                <w:lang w:val="en-US" w:eastAsia="zh-CN" w:bidi="ar"/>
              </w:rPr>
              <w:t>单项总价（元）</w:t>
            </w:r>
          </w:p>
        </w:tc>
        <w:tc>
          <w:tcPr>
            <w:tcW w:w="2250" w:type="dxa"/>
            <w:tcBorders>
              <w:tl2br w:val="nil"/>
              <w:tr2bl w:val="nil"/>
            </w:tcBorders>
            <w:shd w:val="clear" w:color="auto" w:fill="auto"/>
            <w:noWrap/>
            <w:tcMar>
              <w:top w:w="0" w:type="dxa"/>
              <w:left w:w="108" w:type="dxa"/>
              <w:bottom w:w="0" w:type="dxa"/>
              <w:right w:w="108" w:type="dxa"/>
            </w:tcMar>
            <w:vAlign w:val="center"/>
          </w:tcPr>
          <w:p w14:paraId="528526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eastAsia" w:ascii="宋体" w:hAnsi="宋体" w:eastAsia="宋体" w:cs="宋体"/>
                <w:b/>
                <w:bCs/>
                <w:color w:val="333333"/>
                <w:kern w:val="0"/>
                <w:sz w:val="24"/>
                <w:szCs w:val="24"/>
                <w:lang w:val="en-US" w:eastAsia="zh-CN" w:bidi="ar"/>
              </w:rPr>
            </w:pPr>
            <w:r>
              <w:rPr>
                <w:rFonts w:hint="eastAsia" w:ascii="宋体" w:hAnsi="宋体" w:eastAsia="宋体" w:cs="宋体"/>
                <w:b/>
                <w:bCs/>
                <w:color w:val="333333"/>
                <w:kern w:val="0"/>
                <w:sz w:val="24"/>
                <w:szCs w:val="24"/>
                <w:lang w:val="en-US" w:eastAsia="zh-CN" w:bidi="ar"/>
              </w:rPr>
              <w:t>项目总报价</w:t>
            </w:r>
          </w:p>
          <w:p w14:paraId="6BC9D9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b/>
                <w:bCs/>
                <w:color w:val="333333"/>
                <w:kern w:val="0"/>
                <w:sz w:val="24"/>
                <w:szCs w:val="24"/>
                <w:lang w:val="en-US" w:eastAsia="zh-CN" w:bidi="ar"/>
              </w:rPr>
            </w:pPr>
            <w:r>
              <w:rPr>
                <w:rFonts w:hint="eastAsia" w:ascii="宋体" w:hAnsi="宋体" w:eastAsia="宋体" w:cs="宋体"/>
                <w:b/>
                <w:bCs/>
                <w:color w:val="333333"/>
                <w:kern w:val="0"/>
                <w:sz w:val="24"/>
                <w:szCs w:val="24"/>
                <w:lang w:val="en-US" w:eastAsia="zh-CN" w:bidi="ar"/>
              </w:rPr>
              <w:t>（元/三年）</w:t>
            </w:r>
          </w:p>
        </w:tc>
      </w:tr>
      <w:tr w14:paraId="50BB18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15" w:type="dxa"/>
            <w:left w:w="15" w:type="dxa"/>
            <w:bottom w:w="15" w:type="dxa"/>
            <w:right w:w="15" w:type="dxa"/>
          </w:tblCellMar>
        </w:tblPrEx>
        <w:trPr>
          <w:trHeight w:val="585" w:hRule="atLeast"/>
        </w:trPr>
        <w:tc>
          <w:tcPr>
            <w:tcW w:w="2267" w:type="dxa"/>
            <w:vMerge w:val="restart"/>
            <w:tcBorders>
              <w:tl2br w:val="nil"/>
              <w:tr2bl w:val="nil"/>
            </w:tcBorders>
            <w:shd w:val="clear" w:color="auto" w:fill="auto"/>
            <w:noWrap/>
            <w:tcMar>
              <w:top w:w="0" w:type="dxa"/>
              <w:left w:w="108" w:type="dxa"/>
              <w:bottom w:w="0" w:type="dxa"/>
              <w:right w:w="108" w:type="dxa"/>
            </w:tcMar>
            <w:vAlign w:val="center"/>
          </w:tcPr>
          <w:p w14:paraId="427143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荔湾院区餐厅</w:t>
            </w:r>
          </w:p>
        </w:tc>
        <w:tc>
          <w:tcPr>
            <w:tcW w:w="2633" w:type="dxa"/>
            <w:tcBorders>
              <w:tl2br w:val="nil"/>
              <w:tr2bl w:val="nil"/>
            </w:tcBorders>
            <w:shd w:val="clear" w:color="auto" w:fill="auto"/>
            <w:noWrap/>
            <w:tcMar>
              <w:top w:w="0" w:type="dxa"/>
              <w:left w:w="108" w:type="dxa"/>
              <w:bottom w:w="0" w:type="dxa"/>
              <w:right w:w="108" w:type="dxa"/>
            </w:tcMar>
            <w:vAlign w:val="center"/>
          </w:tcPr>
          <w:p w14:paraId="27F3AC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left"/>
              <w:textAlignment w:val="center"/>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可燃气体报警探测器</w:t>
            </w:r>
          </w:p>
        </w:tc>
        <w:tc>
          <w:tcPr>
            <w:tcW w:w="1117" w:type="dxa"/>
            <w:tcBorders>
              <w:tl2br w:val="nil"/>
              <w:tr2bl w:val="nil"/>
            </w:tcBorders>
            <w:shd w:val="clear" w:color="auto" w:fill="auto"/>
            <w:noWrap/>
            <w:tcMar>
              <w:top w:w="0" w:type="dxa"/>
              <w:left w:w="108" w:type="dxa"/>
              <w:bottom w:w="0" w:type="dxa"/>
              <w:right w:w="108" w:type="dxa"/>
            </w:tcMar>
            <w:vAlign w:val="center"/>
          </w:tcPr>
          <w:p w14:paraId="24E918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7个</w:t>
            </w:r>
          </w:p>
        </w:tc>
        <w:tc>
          <w:tcPr>
            <w:tcW w:w="1712" w:type="dxa"/>
            <w:tcBorders>
              <w:tl2br w:val="nil"/>
              <w:tr2bl w:val="nil"/>
            </w:tcBorders>
            <w:shd w:val="clear" w:color="auto" w:fill="auto"/>
            <w:tcMar>
              <w:top w:w="0" w:type="dxa"/>
              <w:left w:w="108" w:type="dxa"/>
              <w:bottom w:w="0" w:type="dxa"/>
              <w:right w:w="108" w:type="dxa"/>
            </w:tcMar>
            <w:vAlign w:val="center"/>
          </w:tcPr>
          <w:p w14:paraId="0ED354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jc w:val="center"/>
              <w:textAlignment w:val="center"/>
              <w:rPr>
                <w:rFonts w:hint="default"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21个</w:t>
            </w:r>
          </w:p>
        </w:tc>
        <w:tc>
          <w:tcPr>
            <w:tcW w:w="1371" w:type="dxa"/>
            <w:tcBorders>
              <w:tl2br w:val="nil"/>
              <w:tr2bl w:val="nil"/>
            </w:tcBorders>
            <w:shd w:val="clear" w:color="auto" w:fill="auto"/>
            <w:tcMar>
              <w:top w:w="0" w:type="dxa"/>
              <w:left w:w="108" w:type="dxa"/>
              <w:bottom w:w="0" w:type="dxa"/>
              <w:right w:w="108" w:type="dxa"/>
            </w:tcMar>
            <w:vAlign w:val="center"/>
          </w:tcPr>
          <w:p w14:paraId="15C400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color w:val="333333"/>
                <w:kern w:val="0"/>
                <w:sz w:val="24"/>
                <w:szCs w:val="24"/>
                <w:lang w:val="en-US" w:eastAsia="zh-CN" w:bidi="ar"/>
              </w:rPr>
            </w:pPr>
          </w:p>
        </w:tc>
        <w:tc>
          <w:tcPr>
            <w:tcW w:w="1683" w:type="dxa"/>
            <w:tcBorders>
              <w:tl2br w:val="nil"/>
              <w:tr2bl w:val="nil"/>
            </w:tcBorders>
            <w:shd w:val="clear" w:color="auto" w:fill="auto"/>
            <w:tcMar>
              <w:top w:w="0" w:type="dxa"/>
              <w:left w:w="108" w:type="dxa"/>
              <w:bottom w:w="0" w:type="dxa"/>
              <w:right w:w="108" w:type="dxa"/>
            </w:tcMar>
            <w:vAlign w:val="center"/>
          </w:tcPr>
          <w:p w14:paraId="1A4B26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color w:val="333333"/>
                <w:kern w:val="0"/>
                <w:sz w:val="24"/>
                <w:szCs w:val="24"/>
                <w:lang w:val="en-US" w:eastAsia="zh-CN" w:bidi="ar"/>
              </w:rPr>
            </w:pPr>
          </w:p>
        </w:tc>
        <w:tc>
          <w:tcPr>
            <w:tcW w:w="2250" w:type="dxa"/>
            <w:vMerge w:val="restart"/>
            <w:tcBorders>
              <w:tl2br w:val="nil"/>
              <w:tr2bl w:val="nil"/>
            </w:tcBorders>
            <w:shd w:val="clear" w:color="auto" w:fill="auto"/>
            <w:tcMar>
              <w:top w:w="0" w:type="dxa"/>
              <w:left w:w="108" w:type="dxa"/>
              <w:bottom w:w="0" w:type="dxa"/>
              <w:right w:w="108" w:type="dxa"/>
            </w:tcMar>
            <w:vAlign w:val="center"/>
          </w:tcPr>
          <w:p w14:paraId="13443F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color w:val="333333"/>
                <w:kern w:val="0"/>
                <w:sz w:val="24"/>
                <w:szCs w:val="24"/>
                <w:lang w:val="en-US" w:eastAsia="zh-CN" w:bidi="ar"/>
              </w:rPr>
            </w:pPr>
          </w:p>
        </w:tc>
      </w:tr>
      <w:tr w14:paraId="373548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15" w:type="dxa"/>
            <w:left w:w="15" w:type="dxa"/>
            <w:bottom w:w="15" w:type="dxa"/>
            <w:right w:w="15" w:type="dxa"/>
          </w:tblCellMar>
        </w:tblPrEx>
        <w:trPr>
          <w:trHeight w:val="635" w:hRule="atLeast"/>
        </w:trPr>
        <w:tc>
          <w:tcPr>
            <w:tcW w:w="2267" w:type="dxa"/>
            <w:vMerge w:val="continue"/>
            <w:tcBorders>
              <w:tl2br w:val="nil"/>
              <w:tr2bl w:val="nil"/>
            </w:tcBorders>
            <w:shd w:val="clear" w:color="auto" w:fill="auto"/>
            <w:noWrap/>
            <w:tcMar>
              <w:top w:w="0" w:type="dxa"/>
              <w:left w:w="108" w:type="dxa"/>
              <w:bottom w:w="0" w:type="dxa"/>
              <w:right w:w="108" w:type="dxa"/>
            </w:tcMar>
            <w:vAlign w:val="center"/>
          </w:tcPr>
          <w:p w14:paraId="2DDBB94D">
            <w:pPr>
              <w:rPr>
                <w:rFonts w:hint="eastAsia" w:ascii="宋体" w:hAnsi="宋体" w:eastAsia="宋体" w:cs="宋体"/>
                <w:color w:val="333333"/>
                <w:kern w:val="0"/>
                <w:sz w:val="24"/>
                <w:szCs w:val="24"/>
                <w:lang w:val="en-US" w:eastAsia="zh-CN" w:bidi="ar"/>
              </w:rPr>
            </w:pPr>
          </w:p>
        </w:tc>
        <w:tc>
          <w:tcPr>
            <w:tcW w:w="2633" w:type="dxa"/>
            <w:tcBorders>
              <w:tl2br w:val="nil"/>
              <w:tr2bl w:val="nil"/>
            </w:tcBorders>
            <w:shd w:val="clear" w:color="auto" w:fill="auto"/>
            <w:noWrap/>
            <w:tcMar>
              <w:top w:w="0" w:type="dxa"/>
              <w:left w:w="108" w:type="dxa"/>
              <w:bottom w:w="0" w:type="dxa"/>
              <w:right w:w="108" w:type="dxa"/>
            </w:tcMar>
            <w:vAlign w:val="center"/>
          </w:tcPr>
          <w:p w14:paraId="4DA177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left"/>
              <w:textAlignment w:val="center"/>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燃气紧急切断阀</w:t>
            </w:r>
          </w:p>
        </w:tc>
        <w:tc>
          <w:tcPr>
            <w:tcW w:w="1117" w:type="dxa"/>
            <w:tcBorders>
              <w:tl2br w:val="nil"/>
              <w:tr2bl w:val="nil"/>
            </w:tcBorders>
            <w:shd w:val="clear" w:color="auto" w:fill="auto"/>
            <w:noWrap/>
            <w:tcMar>
              <w:top w:w="0" w:type="dxa"/>
              <w:left w:w="108" w:type="dxa"/>
              <w:bottom w:w="0" w:type="dxa"/>
              <w:right w:w="108" w:type="dxa"/>
            </w:tcMar>
            <w:vAlign w:val="center"/>
          </w:tcPr>
          <w:p w14:paraId="0EE5FD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1台</w:t>
            </w:r>
          </w:p>
        </w:tc>
        <w:tc>
          <w:tcPr>
            <w:tcW w:w="1712" w:type="dxa"/>
            <w:tcBorders>
              <w:tl2br w:val="nil"/>
              <w:tr2bl w:val="nil"/>
            </w:tcBorders>
            <w:shd w:val="clear" w:color="auto" w:fill="auto"/>
            <w:tcMar>
              <w:top w:w="0" w:type="dxa"/>
              <w:left w:w="108" w:type="dxa"/>
              <w:bottom w:w="0" w:type="dxa"/>
              <w:right w:w="108" w:type="dxa"/>
            </w:tcMar>
            <w:vAlign w:val="center"/>
          </w:tcPr>
          <w:p w14:paraId="56E8C5E1">
            <w:pPr>
              <w:jc w:val="center"/>
              <w:rPr>
                <w:rFonts w:hint="default"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3台</w:t>
            </w:r>
          </w:p>
        </w:tc>
        <w:tc>
          <w:tcPr>
            <w:tcW w:w="1371" w:type="dxa"/>
            <w:tcBorders>
              <w:tl2br w:val="nil"/>
              <w:tr2bl w:val="nil"/>
            </w:tcBorders>
            <w:shd w:val="clear" w:color="auto" w:fill="auto"/>
            <w:tcMar>
              <w:top w:w="0" w:type="dxa"/>
              <w:left w:w="108" w:type="dxa"/>
              <w:bottom w:w="0" w:type="dxa"/>
              <w:right w:w="108" w:type="dxa"/>
            </w:tcMar>
            <w:vAlign w:val="center"/>
          </w:tcPr>
          <w:p w14:paraId="77ADB7D7">
            <w:pPr>
              <w:jc w:val="center"/>
              <w:rPr>
                <w:rFonts w:hint="default" w:ascii="宋体" w:hAnsi="宋体" w:eastAsia="宋体" w:cs="宋体"/>
                <w:color w:val="333333"/>
                <w:kern w:val="0"/>
                <w:sz w:val="24"/>
                <w:szCs w:val="24"/>
                <w:lang w:val="en-US" w:eastAsia="zh-CN" w:bidi="ar"/>
              </w:rPr>
            </w:pPr>
          </w:p>
        </w:tc>
        <w:tc>
          <w:tcPr>
            <w:tcW w:w="1683" w:type="dxa"/>
            <w:tcBorders>
              <w:tl2br w:val="nil"/>
              <w:tr2bl w:val="nil"/>
            </w:tcBorders>
            <w:shd w:val="clear" w:color="auto" w:fill="auto"/>
            <w:tcMar>
              <w:top w:w="0" w:type="dxa"/>
              <w:left w:w="108" w:type="dxa"/>
              <w:bottom w:w="0" w:type="dxa"/>
              <w:right w:w="108" w:type="dxa"/>
            </w:tcMar>
            <w:vAlign w:val="center"/>
          </w:tcPr>
          <w:p w14:paraId="4A8B8D12">
            <w:pPr>
              <w:jc w:val="center"/>
              <w:rPr>
                <w:rFonts w:hint="default" w:ascii="宋体" w:hAnsi="宋体" w:eastAsia="宋体" w:cs="宋体"/>
                <w:color w:val="333333"/>
                <w:kern w:val="0"/>
                <w:sz w:val="24"/>
                <w:szCs w:val="24"/>
                <w:lang w:val="en-US" w:eastAsia="zh-CN" w:bidi="ar"/>
              </w:rPr>
            </w:pPr>
          </w:p>
        </w:tc>
        <w:tc>
          <w:tcPr>
            <w:tcW w:w="2250" w:type="dxa"/>
            <w:vMerge w:val="continue"/>
            <w:tcBorders>
              <w:tl2br w:val="nil"/>
              <w:tr2bl w:val="nil"/>
            </w:tcBorders>
            <w:shd w:val="clear" w:color="auto" w:fill="auto"/>
            <w:tcMar>
              <w:top w:w="0" w:type="dxa"/>
              <w:left w:w="108" w:type="dxa"/>
              <w:bottom w:w="0" w:type="dxa"/>
              <w:right w:w="108" w:type="dxa"/>
            </w:tcMar>
            <w:vAlign w:val="center"/>
          </w:tcPr>
          <w:p w14:paraId="047D5832">
            <w:pPr>
              <w:jc w:val="center"/>
              <w:rPr>
                <w:rFonts w:hint="default" w:ascii="宋体" w:hAnsi="宋体" w:eastAsia="宋体" w:cs="宋体"/>
                <w:color w:val="333333"/>
                <w:kern w:val="0"/>
                <w:sz w:val="24"/>
                <w:szCs w:val="24"/>
                <w:lang w:val="en-US" w:eastAsia="zh-CN" w:bidi="ar"/>
              </w:rPr>
            </w:pPr>
          </w:p>
        </w:tc>
      </w:tr>
      <w:tr w14:paraId="226278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15" w:type="dxa"/>
            <w:left w:w="15" w:type="dxa"/>
            <w:bottom w:w="15" w:type="dxa"/>
            <w:right w:w="15" w:type="dxa"/>
          </w:tblCellMar>
        </w:tblPrEx>
        <w:trPr>
          <w:trHeight w:val="585" w:hRule="atLeast"/>
        </w:trPr>
        <w:tc>
          <w:tcPr>
            <w:tcW w:w="2267" w:type="dxa"/>
            <w:vMerge w:val="restart"/>
            <w:tcBorders>
              <w:tl2br w:val="nil"/>
              <w:tr2bl w:val="nil"/>
            </w:tcBorders>
            <w:shd w:val="clear" w:color="auto" w:fill="auto"/>
            <w:noWrap/>
            <w:tcMar>
              <w:top w:w="0" w:type="dxa"/>
              <w:left w:w="108" w:type="dxa"/>
              <w:bottom w:w="0" w:type="dxa"/>
              <w:right w:w="108" w:type="dxa"/>
            </w:tcMar>
            <w:vAlign w:val="center"/>
          </w:tcPr>
          <w:p w14:paraId="529951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黄埔院区行政楼职工餐厅</w:t>
            </w:r>
          </w:p>
        </w:tc>
        <w:tc>
          <w:tcPr>
            <w:tcW w:w="2633" w:type="dxa"/>
            <w:tcBorders>
              <w:tl2br w:val="nil"/>
              <w:tr2bl w:val="nil"/>
            </w:tcBorders>
            <w:shd w:val="clear" w:color="auto" w:fill="auto"/>
            <w:noWrap/>
            <w:tcMar>
              <w:top w:w="0" w:type="dxa"/>
              <w:left w:w="108" w:type="dxa"/>
              <w:bottom w:w="0" w:type="dxa"/>
              <w:right w:w="108" w:type="dxa"/>
            </w:tcMar>
            <w:vAlign w:val="center"/>
          </w:tcPr>
          <w:p w14:paraId="0DB8D5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jc w:val="left"/>
              <w:textAlignment w:val="center"/>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可燃气体报警探测器</w:t>
            </w:r>
          </w:p>
        </w:tc>
        <w:tc>
          <w:tcPr>
            <w:tcW w:w="1117" w:type="dxa"/>
            <w:tcBorders>
              <w:tl2br w:val="nil"/>
              <w:tr2bl w:val="nil"/>
            </w:tcBorders>
            <w:shd w:val="clear" w:color="auto" w:fill="auto"/>
            <w:noWrap/>
            <w:tcMar>
              <w:top w:w="0" w:type="dxa"/>
              <w:left w:w="108" w:type="dxa"/>
              <w:bottom w:w="0" w:type="dxa"/>
              <w:right w:w="108" w:type="dxa"/>
            </w:tcMar>
            <w:vAlign w:val="center"/>
          </w:tcPr>
          <w:p w14:paraId="494475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4个</w:t>
            </w:r>
          </w:p>
        </w:tc>
        <w:tc>
          <w:tcPr>
            <w:tcW w:w="1712" w:type="dxa"/>
            <w:tcBorders>
              <w:tl2br w:val="nil"/>
              <w:tr2bl w:val="nil"/>
            </w:tcBorders>
            <w:shd w:val="clear" w:color="auto" w:fill="auto"/>
            <w:tcMar>
              <w:top w:w="0" w:type="dxa"/>
              <w:left w:w="108" w:type="dxa"/>
              <w:bottom w:w="0" w:type="dxa"/>
              <w:right w:w="108" w:type="dxa"/>
            </w:tcMar>
            <w:vAlign w:val="center"/>
          </w:tcPr>
          <w:p w14:paraId="08CD67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jc w:val="center"/>
              <w:textAlignment w:val="center"/>
              <w:rPr>
                <w:rFonts w:hint="default"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12个</w:t>
            </w:r>
          </w:p>
        </w:tc>
        <w:tc>
          <w:tcPr>
            <w:tcW w:w="1371" w:type="dxa"/>
            <w:tcBorders>
              <w:tl2br w:val="nil"/>
              <w:tr2bl w:val="nil"/>
            </w:tcBorders>
            <w:shd w:val="clear" w:color="auto" w:fill="auto"/>
            <w:tcMar>
              <w:top w:w="0" w:type="dxa"/>
              <w:left w:w="108" w:type="dxa"/>
              <w:bottom w:w="0" w:type="dxa"/>
              <w:right w:w="108" w:type="dxa"/>
            </w:tcMar>
            <w:vAlign w:val="center"/>
          </w:tcPr>
          <w:p w14:paraId="2ADA51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jc w:val="center"/>
              <w:textAlignment w:val="center"/>
              <w:rPr>
                <w:rFonts w:hint="eastAsia" w:ascii="宋体" w:hAnsi="宋体" w:eastAsia="宋体" w:cs="宋体"/>
                <w:color w:val="333333"/>
                <w:kern w:val="0"/>
                <w:sz w:val="24"/>
                <w:szCs w:val="24"/>
                <w:lang w:val="en-US" w:eastAsia="zh-CN" w:bidi="ar"/>
              </w:rPr>
            </w:pPr>
          </w:p>
        </w:tc>
        <w:tc>
          <w:tcPr>
            <w:tcW w:w="1683" w:type="dxa"/>
            <w:tcBorders>
              <w:tl2br w:val="nil"/>
              <w:tr2bl w:val="nil"/>
            </w:tcBorders>
            <w:shd w:val="clear" w:color="auto" w:fill="auto"/>
            <w:tcMar>
              <w:top w:w="0" w:type="dxa"/>
              <w:left w:w="108" w:type="dxa"/>
              <w:bottom w:w="0" w:type="dxa"/>
              <w:right w:w="108" w:type="dxa"/>
            </w:tcMar>
            <w:vAlign w:val="center"/>
          </w:tcPr>
          <w:p w14:paraId="485DD0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jc w:val="center"/>
              <w:textAlignment w:val="center"/>
              <w:rPr>
                <w:rFonts w:hint="eastAsia" w:ascii="宋体" w:hAnsi="宋体" w:eastAsia="宋体" w:cs="宋体"/>
                <w:color w:val="333333"/>
                <w:kern w:val="0"/>
                <w:sz w:val="24"/>
                <w:szCs w:val="24"/>
                <w:lang w:val="en-US" w:eastAsia="zh-CN" w:bidi="ar"/>
              </w:rPr>
            </w:pPr>
          </w:p>
        </w:tc>
        <w:tc>
          <w:tcPr>
            <w:tcW w:w="2250" w:type="dxa"/>
            <w:vMerge w:val="continue"/>
            <w:tcBorders>
              <w:tl2br w:val="nil"/>
              <w:tr2bl w:val="nil"/>
            </w:tcBorders>
            <w:shd w:val="clear" w:color="auto" w:fill="auto"/>
            <w:tcMar>
              <w:top w:w="0" w:type="dxa"/>
              <w:left w:w="108" w:type="dxa"/>
              <w:bottom w:w="0" w:type="dxa"/>
              <w:right w:w="108" w:type="dxa"/>
            </w:tcMar>
            <w:vAlign w:val="center"/>
          </w:tcPr>
          <w:p w14:paraId="5682FA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jc w:val="center"/>
              <w:textAlignment w:val="center"/>
              <w:rPr>
                <w:rFonts w:hint="eastAsia" w:ascii="宋体" w:hAnsi="宋体" w:eastAsia="宋体" w:cs="宋体"/>
                <w:color w:val="333333"/>
                <w:kern w:val="0"/>
                <w:sz w:val="24"/>
                <w:szCs w:val="24"/>
                <w:lang w:val="en-US" w:eastAsia="zh-CN" w:bidi="ar"/>
              </w:rPr>
            </w:pPr>
          </w:p>
        </w:tc>
      </w:tr>
      <w:tr w14:paraId="6B2BFA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15" w:type="dxa"/>
            <w:left w:w="15" w:type="dxa"/>
            <w:bottom w:w="15" w:type="dxa"/>
            <w:right w:w="15" w:type="dxa"/>
          </w:tblCellMar>
        </w:tblPrEx>
        <w:trPr>
          <w:trHeight w:val="585" w:hRule="atLeast"/>
        </w:trPr>
        <w:tc>
          <w:tcPr>
            <w:tcW w:w="2267" w:type="dxa"/>
            <w:vMerge w:val="continue"/>
            <w:tcBorders>
              <w:tl2br w:val="nil"/>
              <w:tr2bl w:val="nil"/>
            </w:tcBorders>
            <w:shd w:val="clear" w:color="auto" w:fill="auto"/>
            <w:noWrap/>
            <w:tcMar>
              <w:top w:w="0" w:type="dxa"/>
              <w:left w:w="108" w:type="dxa"/>
              <w:bottom w:w="0" w:type="dxa"/>
              <w:right w:w="108" w:type="dxa"/>
            </w:tcMar>
            <w:vAlign w:val="center"/>
          </w:tcPr>
          <w:p w14:paraId="44094A1B">
            <w:pPr>
              <w:rPr>
                <w:rFonts w:hint="eastAsia" w:ascii="宋体" w:hAnsi="宋体" w:eastAsia="宋体" w:cs="宋体"/>
                <w:color w:val="333333"/>
                <w:kern w:val="0"/>
                <w:sz w:val="24"/>
                <w:szCs w:val="24"/>
                <w:lang w:val="en-US" w:eastAsia="zh-CN" w:bidi="ar"/>
              </w:rPr>
            </w:pPr>
          </w:p>
        </w:tc>
        <w:tc>
          <w:tcPr>
            <w:tcW w:w="2633" w:type="dxa"/>
            <w:tcBorders>
              <w:tl2br w:val="nil"/>
              <w:tr2bl w:val="nil"/>
            </w:tcBorders>
            <w:shd w:val="clear" w:color="auto" w:fill="auto"/>
            <w:noWrap/>
            <w:tcMar>
              <w:top w:w="0" w:type="dxa"/>
              <w:left w:w="108" w:type="dxa"/>
              <w:bottom w:w="0" w:type="dxa"/>
              <w:right w:w="108" w:type="dxa"/>
            </w:tcMar>
            <w:vAlign w:val="center"/>
          </w:tcPr>
          <w:p w14:paraId="57B220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jc w:val="left"/>
              <w:textAlignment w:val="center"/>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燃气紧急切断阀</w:t>
            </w:r>
          </w:p>
        </w:tc>
        <w:tc>
          <w:tcPr>
            <w:tcW w:w="1117" w:type="dxa"/>
            <w:tcBorders>
              <w:tl2br w:val="nil"/>
              <w:tr2bl w:val="nil"/>
            </w:tcBorders>
            <w:shd w:val="clear" w:color="auto" w:fill="auto"/>
            <w:noWrap/>
            <w:tcMar>
              <w:top w:w="0" w:type="dxa"/>
              <w:left w:w="108" w:type="dxa"/>
              <w:bottom w:w="0" w:type="dxa"/>
              <w:right w:w="108" w:type="dxa"/>
            </w:tcMar>
            <w:vAlign w:val="center"/>
          </w:tcPr>
          <w:p w14:paraId="0C44DA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1台</w:t>
            </w:r>
          </w:p>
        </w:tc>
        <w:tc>
          <w:tcPr>
            <w:tcW w:w="1712" w:type="dxa"/>
            <w:tcBorders>
              <w:tl2br w:val="nil"/>
              <w:tr2bl w:val="nil"/>
            </w:tcBorders>
            <w:shd w:val="clear" w:color="auto" w:fill="auto"/>
            <w:tcMar>
              <w:top w:w="0" w:type="dxa"/>
              <w:left w:w="108" w:type="dxa"/>
              <w:bottom w:w="0" w:type="dxa"/>
              <w:right w:w="108" w:type="dxa"/>
            </w:tcMar>
            <w:vAlign w:val="center"/>
          </w:tcPr>
          <w:p w14:paraId="7CA26288">
            <w:pPr>
              <w:ind w:left="0" w:leftChars="0" w:right="0" w:rightChars="0"/>
              <w:jc w:val="center"/>
              <w:rPr>
                <w:rFonts w:hint="default"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3台</w:t>
            </w:r>
          </w:p>
        </w:tc>
        <w:tc>
          <w:tcPr>
            <w:tcW w:w="1371" w:type="dxa"/>
            <w:tcBorders>
              <w:tl2br w:val="nil"/>
              <w:tr2bl w:val="nil"/>
            </w:tcBorders>
            <w:shd w:val="clear" w:color="auto" w:fill="auto"/>
            <w:tcMar>
              <w:top w:w="0" w:type="dxa"/>
              <w:left w:w="108" w:type="dxa"/>
              <w:bottom w:w="0" w:type="dxa"/>
              <w:right w:w="108" w:type="dxa"/>
            </w:tcMar>
            <w:vAlign w:val="center"/>
          </w:tcPr>
          <w:p w14:paraId="7EB95A6A">
            <w:pPr>
              <w:ind w:left="0" w:leftChars="0" w:right="0" w:rightChars="0"/>
              <w:jc w:val="center"/>
              <w:rPr>
                <w:rFonts w:hint="eastAsia" w:ascii="宋体" w:hAnsi="宋体" w:eastAsia="宋体" w:cs="宋体"/>
                <w:color w:val="333333"/>
                <w:kern w:val="0"/>
                <w:sz w:val="24"/>
                <w:szCs w:val="24"/>
                <w:lang w:val="en-US" w:eastAsia="zh-CN" w:bidi="ar"/>
              </w:rPr>
            </w:pPr>
          </w:p>
        </w:tc>
        <w:tc>
          <w:tcPr>
            <w:tcW w:w="1683" w:type="dxa"/>
            <w:tcBorders>
              <w:tl2br w:val="nil"/>
              <w:tr2bl w:val="nil"/>
            </w:tcBorders>
            <w:shd w:val="clear" w:color="auto" w:fill="auto"/>
            <w:tcMar>
              <w:top w:w="0" w:type="dxa"/>
              <w:left w:w="108" w:type="dxa"/>
              <w:bottom w:w="0" w:type="dxa"/>
              <w:right w:w="108" w:type="dxa"/>
            </w:tcMar>
            <w:vAlign w:val="center"/>
          </w:tcPr>
          <w:p w14:paraId="53014715">
            <w:pPr>
              <w:ind w:left="0" w:leftChars="0" w:right="0" w:rightChars="0"/>
              <w:jc w:val="center"/>
              <w:rPr>
                <w:rFonts w:hint="eastAsia" w:ascii="宋体" w:hAnsi="宋体" w:eastAsia="宋体" w:cs="宋体"/>
                <w:color w:val="333333"/>
                <w:kern w:val="0"/>
                <w:sz w:val="24"/>
                <w:szCs w:val="24"/>
                <w:lang w:val="en-US" w:eastAsia="zh-CN" w:bidi="ar"/>
              </w:rPr>
            </w:pPr>
          </w:p>
        </w:tc>
        <w:tc>
          <w:tcPr>
            <w:tcW w:w="2250" w:type="dxa"/>
            <w:vMerge w:val="continue"/>
            <w:tcBorders>
              <w:tl2br w:val="nil"/>
              <w:tr2bl w:val="nil"/>
            </w:tcBorders>
            <w:shd w:val="clear" w:color="auto" w:fill="auto"/>
            <w:tcMar>
              <w:top w:w="0" w:type="dxa"/>
              <w:left w:w="108" w:type="dxa"/>
              <w:bottom w:w="0" w:type="dxa"/>
              <w:right w:w="108" w:type="dxa"/>
            </w:tcMar>
            <w:vAlign w:val="center"/>
          </w:tcPr>
          <w:p w14:paraId="61A41871">
            <w:pPr>
              <w:ind w:left="0" w:leftChars="0" w:right="0" w:rightChars="0"/>
              <w:jc w:val="center"/>
              <w:rPr>
                <w:rFonts w:hint="eastAsia" w:ascii="宋体" w:hAnsi="宋体" w:eastAsia="宋体" w:cs="宋体"/>
                <w:color w:val="333333"/>
                <w:kern w:val="0"/>
                <w:sz w:val="24"/>
                <w:szCs w:val="24"/>
                <w:lang w:val="en-US" w:eastAsia="zh-CN" w:bidi="ar"/>
              </w:rPr>
            </w:pPr>
          </w:p>
        </w:tc>
      </w:tr>
      <w:tr w14:paraId="0DBC92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15" w:type="dxa"/>
            <w:left w:w="15" w:type="dxa"/>
            <w:bottom w:w="15" w:type="dxa"/>
            <w:right w:w="15" w:type="dxa"/>
          </w:tblCellMar>
        </w:tblPrEx>
        <w:trPr>
          <w:trHeight w:val="585" w:hRule="atLeast"/>
        </w:trPr>
        <w:tc>
          <w:tcPr>
            <w:tcW w:w="2267" w:type="dxa"/>
            <w:vMerge w:val="restart"/>
            <w:tcBorders>
              <w:tl2br w:val="nil"/>
              <w:tr2bl w:val="nil"/>
            </w:tcBorders>
            <w:shd w:val="clear" w:color="auto" w:fill="auto"/>
            <w:noWrap/>
            <w:tcMar>
              <w:top w:w="0" w:type="dxa"/>
              <w:left w:w="108" w:type="dxa"/>
              <w:bottom w:w="0" w:type="dxa"/>
              <w:right w:w="108" w:type="dxa"/>
            </w:tcMar>
            <w:vAlign w:val="center"/>
          </w:tcPr>
          <w:p w14:paraId="257DA7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黄埔院区住院楼营养厨房</w:t>
            </w:r>
          </w:p>
        </w:tc>
        <w:tc>
          <w:tcPr>
            <w:tcW w:w="2633" w:type="dxa"/>
            <w:tcBorders>
              <w:tl2br w:val="nil"/>
              <w:tr2bl w:val="nil"/>
            </w:tcBorders>
            <w:shd w:val="clear" w:color="auto" w:fill="auto"/>
            <w:noWrap/>
            <w:tcMar>
              <w:top w:w="0" w:type="dxa"/>
              <w:left w:w="108" w:type="dxa"/>
              <w:bottom w:w="0" w:type="dxa"/>
              <w:right w:w="108" w:type="dxa"/>
            </w:tcMar>
            <w:vAlign w:val="center"/>
          </w:tcPr>
          <w:p w14:paraId="64EA87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jc w:val="left"/>
              <w:textAlignment w:val="center"/>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可燃气体报警探测器</w:t>
            </w:r>
          </w:p>
        </w:tc>
        <w:tc>
          <w:tcPr>
            <w:tcW w:w="1117" w:type="dxa"/>
            <w:tcBorders>
              <w:tl2br w:val="nil"/>
              <w:tr2bl w:val="nil"/>
            </w:tcBorders>
            <w:shd w:val="clear" w:color="auto" w:fill="auto"/>
            <w:noWrap/>
            <w:tcMar>
              <w:top w:w="0" w:type="dxa"/>
              <w:left w:w="108" w:type="dxa"/>
              <w:bottom w:w="0" w:type="dxa"/>
              <w:right w:w="108" w:type="dxa"/>
            </w:tcMar>
            <w:vAlign w:val="center"/>
          </w:tcPr>
          <w:p w14:paraId="4B138F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3个</w:t>
            </w:r>
          </w:p>
        </w:tc>
        <w:tc>
          <w:tcPr>
            <w:tcW w:w="1712" w:type="dxa"/>
            <w:tcBorders>
              <w:tl2br w:val="nil"/>
              <w:tr2bl w:val="nil"/>
            </w:tcBorders>
            <w:shd w:val="clear" w:color="auto" w:fill="auto"/>
            <w:tcMar>
              <w:top w:w="0" w:type="dxa"/>
              <w:left w:w="108" w:type="dxa"/>
              <w:bottom w:w="0" w:type="dxa"/>
              <w:right w:w="108" w:type="dxa"/>
            </w:tcMar>
            <w:vAlign w:val="center"/>
          </w:tcPr>
          <w:p w14:paraId="72A36E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jc w:val="center"/>
              <w:textAlignment w:val="center"/>
              <w:rPr>
                <w:rFonts w:hint="default"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9个</w:t>
            </w:r>
          </w:p>
        </w:tc>
        <w:tc>
          <w:tcPr>
            <w:tcW w:w="1371" w:type="dxa"/>
            <w:tcBorders>
              <w:tl2br w:val="nil"/>
              <w:tr2bl w:val="nil"/>
            </w:tcBorders>
            <w:shd w:val="clear" w:color="auto" w:fill="auto"/>
            <w:tcMar>
              <w:top w:w="0" w:type="dxa"/>
              <w:left w:w="108" w:type="dxa"/>
              <w:bottom w:w="0" w:type="dxa"/>
              <w:right w:w="108" w:type="dxa"/>
            </w:tcMar>
            <w:vAlign w:val="center"/>
          </w:tcPr>
          <w:p w14:paraId="3387C5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jc w:val="center"/>
              <w:textAlignment w:val="center"/>
              <w:rPr>
                <w:rFonts w:hint="eastAsia" w:ascii="宋体" w:hAnsi="宋体" w:eastAsia="宋体" w:cs="宋体"/>
                <w:color w:val="333333"/>
                <w:kern w:val="0"/>
                <w:sz w:val="24"/>
                <w:szCs w:val="24"/>
                <w:lang w:val="en-US" w:eastAsia="zh-CN" w:bidi="ar"/>
              </w:rPr>
            </w:pPr>
          </w:p>
        </w:tc>
        <w:tc>
          <w:tcPr>
            <w:tcW w:w="1683" w:type="dxa"/>
            <w:tcBorders>
              <w:tl2br w:val="nil"/>
              <w:tr2bl w:val="nil"/>
            </w:tcBorders>
            <w:shd w:val="clear" w:color="auto" w:fill="auto"/>
            <w:tcMar>
              <w:top w:w="0" w:type="dxa"/>
              <w:left w:w="108" w:type="dxa"/>
              <w:bottom w:w="0" w:type="dxa"/>
              <w:right w:w="108" w:type="dxa"/>
            </w:tcMar>
            <w:vAlign w:val="center"/>
          </w:tcPr>
          <w:p w14:paraId="6773B0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jc w:val="center"/>
              <w:textAlignment w:val="center"/>
              <w:rPr>
                <w:rFonts w:hint="eastAsia" w:ascii="宋体" w:hAnsi="宋体" w:eastAsia="宋体" w:cs="宋体"/>
                <w:color w:val="333333"/>
                <w:kern w:val="0"/>
                <w:sz w:val="24"/>
                <w:szCs w:val="24"/>
                <w:lang w:val="en-US" w:eastAsia="zh-CN" w:bidi="ar"/>
              </w:rPr>
            </w:pPr>
          </w:p>
        </w:tc>
        <w:tc>
          <w:tcPr>
            <w:tcW w:w="2250" w:type="dxa"/>
            <w:vMerge w:val="continue"/>
            <w:tcBorders>
              <w:tl2br w:val="nil"/>
              <w:tr2bl w:val="nil"/>
            </w:tcBorders>
            <w:shd w:val="clear" w:color="auto" w:fill="auto"/>
            <w:tcMar>
              <w:top w:w="0" w:type="dxa"/>
              <w:left w:w="108" w:type="dxa"/>
              <w:bottom w:w="0" w:type="dxa"/>
              <w:right w:w="108" w:type="dxa"/>
            </w:tcMar>
            <w:vAlign w:val="center"/>
          </w:tcPr>
          <w:p w14:paraId="279C49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jc w:val="center"/>
              <w:textAlignment w:val="center"/>
              <w:rPr>
                <w:rFonts w:hint="eastAsia" w:ascii="宋体" w:hAnsi="宋体" w:eastAsia="宋体" w:cs="宋体"/>
                <w:color w:val="333333"/>
                <w:kern w:val="0"/>
                <w:sz w:val="24"/>
                <w:szCs w:val="24"/>
                <w:lang w:val="en-US" w:eastAsia="zh-CN" w:bidi="ar"/>
              </w:rPr>
            </w:pPr>
          </w:p>
        </w:tc>
      </w:tr>
      <w:tr w14:paraId="523BF4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15" w:type="dxa"/>
            <w:left w:w="15" w:type="dxa"/>
            <w:bottom w:w="15" w:type="dxa"/>
            <w:right w:w="15" w:type="dxa"/>
          </w:tblCellMar>
        </w:tblPrEx>
        <w:trPr>
          <w:trHeight w:val="585" w:hRule="atLeast"/>
        </w:trPr>
        <w:tc>
          <w:tcPr>
            <w:tcW w:w="2267" w:type="dxa"/>
            <w:vMerge w:val="continue"/>
            <w:tcBorders>
              <w:tl2br w:val="nil"/>
              <w:tr2bl w:val="nil"/>
            </w:tcBorders>
            <w:shd w:val="clear" w:color="auto" w:fill="auto"/>
            <w:noWrap/>
            <w:tcMar>
              <w:top w:w="0" w:type="dxa"/>
              <w:left w:w="108" w:type="dxa"/>
              <w:bottom w:w="0" w:type="dxa"/>
              <w:right w:w="108" w:type="dxa"/>
            </w:tcMar>
            <w:vAlign w:val="center"/>
          </w:tcPr>
          <w:p w14:paraId="6A64B049">
            <w:pPr>
              <w:rPr>
                <w:rFonts w:hint="eastAsia" w:ascii="宋体" w:hAnsi="宋体" w:eastAsia="宋体" w:cs="宋体"/>
                <w:color w:val="333333"/>
                <w:kern w:val="0"/>
                <w:sz w:val="24"/>
                <w:szCs w:val="24"/>
                <w:lang w:val="en-US" w:eastAsia="zh-CN" w:bidi="ar"/>
              </w:rPr>
            </w:pPr>
          </w:p>
        </w:tc>
        <w:tc>
          <w:tcPr>
            <w:tcW w:w="2633" w:type="dxa"/>
            <w:tcBorders>
              <w:tl2br w:val="nil"/>
              <w:tr2bl w:val="nil"/>
            </w:tcBorders>
            <w:shd w:val="clear" w:color="auto" w:fill="auto"/>
            <w:noWrap/>
            <w:tcMar>
              <w:top w:w="0" w:type="dxa"/>
              <w:left w:w="108" w:type="dxa"/>
              <w:bottom w:w="0" w:type="dxa"/>
              <w:right w:w="108" w:type="dxa"/>
            </w:tcMar>
            <w:vAlign w:val="center"/>
          </w:tcPr>
          <w:p w14:paraId="7FDD8D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leftChars="0" w:right="0" w:rightChars="0"/>
              <w:jc w:val="left"/>
              <w:textAlignment w:val="center"/>
              <w:rPr>
                <w:rFonts w:hint="eastAsia"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燃气紧急切断阀</w:t>
            </w:r>
          </w:p>
        </w:tc>
        <w:tc>
          <w:tcPr>
            <w:tcW w:w="1117" w:type="dxa"/>
            <w:tcBorders>
              <w:tl2br w:val="nil"/>
              <w:tr2bl w:val="nil"/>
            </w:tcBorders>
            <w:shd w:val="clear" w:color="auto" w:fill="auto"/>
            <w:noWrap/>
            <w:tcMar>
              <w:top w:w="0" w:type="dxa"/>
              <w:left w:w="108" w:type="dxa"/>
              <w:bottom w:w="0" w:type="dxa"/>
              <w:right w:w="108" w:type="dxa"/>
            </w:tcMar>
            <w:vAlign w:val="center"/>
          </w:tcPr>
          <w:p w14:paraId="2713B7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 w:lineRule="atLeast"/>
              <w:ind w:left="0" w:right="0"/>
              <w:jc w:val="center"/>
              <w:textAlignment w:val="center"/>
              <w:rPr>
                <w:rFonts w:hint="default"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1台</w:t>
            </w:r>
          </w:p>
        </w:tc>
        <w:tc>
          <w:tcPr>
            <w:tcW w:w="1712" w:type="dxa"/>
            <w:tcBorders>
              <w:tl2br w:val="nil"/>
              <w:tr2bl w:val="nil"/>
            </w:tcBorders>
            <w:shd w:val="clear" w:color="auto" w:fill="auto"/>
            <w:tcMar>
              <w:top w:w="0" w:type="dxa"/>
              <w:left w:w="108" w:type="dxa"/>
              <w:bottom w:w="0" w:type="dxa"/>
              <w:right w:w="108" w:type="dxa"/>
            </w:tcMar>
            <w:vAlign w:val="center"/>
          </w:tcPr>
          <w:p w14:paraId="381AF7E6">
            <w:pPr>
              <w:ind w:left="0" w:leftChars="0" w:right="0" w:rightChars="0"/>
              <w:jc w:val="center"/>
              <w:rPr>
                <w:rFonts w:hint="default" w:ascii="宋体" w:hAnsi="宋体" w:eastAsia="宋体" w:cs="宋体"/>
                <w:color w:val="333333"/>
                <w:kern w:val="0"/>
                <w:sz w:val="24"/>
                <w:szCs w:val="24"/>
                <w:lang w:val="en-US" w:eastAsia="zh-CN" w:bidi="ar"/>
              </w:rPr>
            </w:pPr>
            <w:r>
              <w:rPr>
                <w:rFonts w:hint="eastAsia" w:ascii="宋体" w:hAnsi="宋体" w:eastAsia="宋体" w:cs="宋体"/>
                <w:color w:val="333333"/>
                <w:kern w:val="0"/>
                <w:sz w:val="24"/>
                <w:szCs w:val="24"/>
                <w:lang w:val="en-US" w:eastAsia="zh-CN" w:bidi="ar"/>
              </w:rPr>
              <w:t>3台</w:t>
            </w:r>
          </w:p>
        </w:tc>
        <w:tc>
          <w:tcPr>
            <w:tcW w:w="1371" w:type="dxa"/>
            <w:tcBorders>
              <w:tl2br w:val="nil"/>
              <w:tr2bl w:val="nil"/>
            </w:tcBorders>
            <w:shd w:val="clear" w:color="auto" w:fill="auto"/>
            <w:tcMar>
              <w:top w:w="0" w:type="dxa"/>
              <w:left w:w="108" w:type="dxa"/>
              <w:bottom w:w="0" w:type="dxa"/>
              <w:right w:w="108" w:type="dxa"/>
            </w:tcMar>
            <w:vAlign w:val="center"/>
          </w:tcPr>
          <w:p w14:paraId="2F05762C">
            <w:pPr>
              <w:ind w:left="0" w:leftChars="0" w:right="0" w:rightChars="0"/>
              <w:jc w:val="center"/>
              <w:rPr>
                <w:rFonts w:hint="eastAsia" w:ascii="宋体" w:hAnsi="宋体" w:eastAsia="宋体" w:cs="宋体"/>
                <w:color w:val="333333"/>
                <w:kern w:val="0"/>
                <w:sz w:val="24"/>
                <w:szCs w:val="24"/>
                <w:lang w:val="en-US" w:eastAsia="zh-CN" w:bidi="ar"/>
              </w:rPr>
            </w:pPr>
          </w:p>
        </w:tc>
        <w:tc>
          <w:tcPr>
            <w:tcW w:w="1683" w:type="dxa"/>
            <w:tcBorders>
              <w:tl2br w:val="nil"/>
              <w:tr2bl w:val="nil"/>
            </w:tcBorders>
            <w:shd w:val="clear" w:color="auto" w:fill="auto"/>
            <w:tcMar>
              <w:top w:w="0" w:type="dxa"/>
              <w:left w:w="108" w:type="dxa"/>
              <w:bottom w:w="0" w:type="dxa"/>
              <w:right w:w="108" w:type="dxa"/>
            </w:tcMar>
            <w:vAlign w:val="center"/>
          </w:tcPr>
          <w:p w14:paraId="51D49625">
            <w:pPr>
              <w:ind w:left="0" w:leftChars="0" w:right="0" w:rightChars="0"/>
              <w:jc w:val="center"/>
              <w:rPr>
                <w:rFonts w:hint="eastAsia" w:ascii="宋体" w:hAnsi="宋体" w:eastAsia="宋体" w:cs="宋体"/>
                <w:color w:val="333333"/>
                <w:kern w:val="0"/>
                <w:sz w:val="24"/>
                <w:szCs w:val="24"/>
                <w:lang w:val="en-US" w:eastAsia="zh-CN" w:bidi="ar"/>
              </w:rPr>
            </w:pPr>
          </w:p>
        </w:tc>
        <w:tc>
          <w:tcPr>
            <w:tcW w:w="2250" w:type="dxa"/>
            <w:vMerge w:val="continue"/>
            <w:tcBorders>
              <w:tl2br w:val="nil"/>
              <w:tr2bl w:val="nil"/>
            </w:tcBorders>
            <w:shd w:val="clear" w:color="auto" w:fill="auto"/>
            <w:tcMar>
              <w:top w:w="0" w:type="dxa"/>
              <w:left w:w="108" w:type="dxa"/>
              <w:bottom w:w="0" w:type="dxa"/>
              <w:right w:w="108" w:type="dxa"/>
            </w:tcMar>
            <w:vAlign w:val="center"/>
          </w:tcPr>
          <w:p w14:paraId="0521F194">
            <w:pPr>
              <w:ind w:left="0" w:leftChars="0" w:right="0" w:rightChars="0"/>
              <w:jc w:val="center"/>
              <w:rPr>
                <w:rFonts w:hint="eastAsia" w:ascii="宋体" w:hAnsi="宋体" w:eastAsia="宋体" w:cs="宋体"/>
                <w:color w:val="333333"/>
                <w:kern w:val="0"/>
                <w:sz w:val="24"/>
                <w:szCs w:val="24"/>
                <w:lang w:val="en-US" w:eastAsia="zh-CN" w:bidi="ar"/>
              </w:rPr>
            </w:pPr>
          </w:p>
        </w:tc>
      </w:tr>
      <w:tr w14:paraId="04FFE8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15" w:type="dxa"/>
            <w:left w:w="15" w:type="dxa"/>
            <w:bottom w:w="15" w:type="dxa"/>
            <w:right w:w="15" w:type="dxa"/>
          </w:tblCellMar>
        </w:tblPrEx>
        <w:trPr>
          <w:trHeight w:val="585" w:hRule="atLeast"/>
        </w:trPr>
        <w:tc>
          <w:tcPr>
            <w:tcW w:w="13033" w:type="dxa"/>
            <w:gridSpan w:val="7"/>
            <w:tcBorders>
              <w:tl2br w:val="nil"/>
              <w:tr2bl w:val="nil"/>
            </w:tcBorders>
            <w:shd w:val="clear" w:color="auto" w:fill="auto"/>
            <w:noWrap/>
            <w:tcMar>
              <w:top w:w="0" w:type="dxa"/>
              <w:left w:w="108" w:type="dxa"/>
              <w:bottom w:w="0" w:type="dxa"/>
              <w:right w:w="108" w:type="dxa"/>
            </w:tcMar>
            <w:vAlign w:val="center"/>
          </w:tcPr>
          <w:p w14:paraId="479E0006">
            <w:pPr>
              <w:rPr>
                <w:rFonts w:hint="default" w:ascii="宋体" w:hAnsi="宋体" w:eastAsia="宋体" w:cs="宋体"/>
                <w:color w:val="333333"/>
                <w:kern w:val="0"/>
                <w:sz w:val="24"/>
                <w:szCs w:val="24"/>
                <w:lang w:val="en-US" w:eastAsia="zh-CN" w:bidi="ar"/>
              </w:rPr>
            </w:pPr>
            <w:r>
              <w:rPr>
                <w:rFonts w:hint="default" w:ascii="宋体" w:hAnsi="宋体" w:eastAsia="宋体" w:cs="宋体"/>
                <w:color w:val="333333"/>
                <w:kern w:val="0"/>
                <w:sz w:val="24"/>
                <w:szCs w:val="24"/>
                <w:lang w:val="en-US" w:eastAsia="zh-CN" w:bidi="ar"/>
              </w:rPr>
              <w:t>上述费用已含办理探测器、燃气紧急切断阀年检费用(含检验报告)。</w:t>
            </w:r>
            <w:r>
              <w:rPr>
                <w:rFonts w:hint="eastAsia" w:ascii="宋体" w:hAnsi="宋体" w:eastAsia="宋体" w:cs="宋体"/>
                <w:color w:val="333333"/>
                <w:kern w:val="0"/>
                <w:sz w:val="24"/>
                <w:szCs w:val="24"/>
                <w:lang w:val="en-US" w:eastAsia="zh-CN" w:bidi="ar"/>
              </w:rPr>
              <w:t>上述报价含税，费用按实际发生数结算。</w:t>
            </w:r>
          </w:p>
        </w:tc>
      </w:tr>
    </w:tbl>
    <w:p w14:paraId="1DC1DCF0">
      <w:pPr>
        <w:pStyle w:val="2"/>
        <w:jc w:val="left"/>
        <w:rPr>
          <w:rFonts w:hint="default" w:ascii="宋体" w:hAnsi="宋体" w:eastAsia="宋体" w:cs="宋体"/>
          <w:color w:val="333333"/>
          <w:kern w:val="0"/>
          <w:sz w:val="24"/>
          <w:szCs w:val="24"/>
          <w:lang w:val="en-US" w:eastAsia="zh-CN" w:bidi="ar"/>
        </w:rPr>
      </w:pPr>
    </w:p>
    <w:p w14:paraId="5C6FEF80">
      <w:pPr>
        <w:spacing w:before="200" w:line="240" w:lineRule="auto"/>
        <w:jc w:val="center"/>
        <w:rPr>
          <w:rFonts w:hint="eastAsia" w:ascii="宋体" w:hAnsi="宋体" w:eastAsia="宋体" w:cs="宋体"/>
          <w:sz w:val="24"/>
          <w:szCs w:val="24"/>
          <w:lang w:val="en-US" w:eastAsia="zh-CN"/>
        </w:rPr>
      </w:pPr>
    </w:p>
    <w:sectPr>
      <w:type w:val="continuous"/>
      <w:pgSz w:w="16840" w:h="11910" w:orient="landscape"/>
      <w:pgMar w:top="1678" w:right="1460" w:bottom="1463" w:left="1678" w:header="720" w:footer="720" w:gutter="0"/>
      <w:paperSrc/>
      <w:pgBorders>
        <w:top w:val="none" w:sz="0" w:space="0"/>
        <w:left w:val="none" w:sz="0" w:space="0"/>
        <w:bottom w:val="none" w:sz="0" w:space="0"/>
        <w:right w:val="none" w:sz="0" w:space="0"/>
      </w:pgBorders>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775F2C"/>
    <w:multiLevelType w:val="singleLevel"/>
    <w:tmpl w:val="CF775F2C"/>
    <w:lvl w:ilvl="0" w:tentative="0">
      <w:start w:val="1"/>
      <w:numFmt w:val="decimal"/>
      <w:lvlText w:val="(%1)"/>
      <w:lvlJc w:val="left"/>
      <w:pPr>
        <w:ind w:left="1305" w:hanging="425"/>
      </w:pPr>
      <w:rPr>
        <w:rFonts w:hint="default"/>
      </w:rPr>
    </w:lvl>
  </w:abstractNum>
  <w:abstractNum w:abstractNumId="1">
    <w:nsid w:val="22A8D889"/>
    <w:multiLevelType w:val="singleLevel"/>
    <w:tmpl w:val="22A8D889"/>
    <w:lvl w:ilvl="0" w:tentative="0">
      <w:start w:val="1"/>
      <w:numFmt w:val="chineseCounting"/>
      <w:suff w:val="nothing"/>
      <w:lvlText w:val="%1、"/>
      <w:lvlJc w:val="left"/>
      <w:rPr>
        <w:rFonts w:hint="eastAsia"/>
      </w:rPr>
    </w:lvl>
  </w:abstractNum>
  <w:abstractNum w:abstractNumId="2">
    <w:nsid w:val="411EE2CC"/>
    <w:multiLevelType w:val="singleLevel"/>
    <w:tmpl w:val="411EE2CC"/>
    <w:lvl w:ilvl="0" w:tentative="0">
      <w:start w:val="1"/>
      <w:numFmt w:val="decimal"/>
      <w:suff w:val="nothing"/>
      <w:lvlText w:val="%1、"/>
      <w:lvlJc w:val="left"/>
    </w:lvl>
  </w:abstractNum>
  <w:abstractNum w:abstractNumId="3">
    <w:nsid w:val="6769B6FD"/>
    <w:multiLevelType w:val="singleLevel"/>
    <w:tmpl w:val="6769B6FD"/>
    <w:lvl w:ilvl="0" w:tentative="0">
      <w:start w:val="1"/>
      <w:numFmt w:val="decimal"/>
      <w:lvlText w:val="(%1)"/>
      <w:lvlJc w:val="left"/>
      <w:pPr>
        <w:ind w:left="425" w:hanging="425"/>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NGJjYjBiMmNmODNmMDliOWM0ZTk5YzhjNGVlMTRiNmMifQ=="/>
  </w:docVars>
  <w:rsids>
    <w:rsidRoot w:val="00000000"/>
    <w:rsid w:val="0FF26B15"/>
    <w:rsid w:val="12350AE7"/>
    <w:rsid w:val="1B662AAD"/>
    <w:rsid w:val="1E9A05E3"/>
    <w:rsid w:val="1FFC58AC"/>
    <w:rsid w:val="222D1C2F"/>
    <w:rsid w:val="33C003A1"/>
    <w:rsid w:val="34824AF3"/>
    <w:rsid w:val="40971BD9"/>
    <w:rsid w:val="41F20B4F"/>
    <w:rsid w:val="42012A8C"/>
    <w:rsid w:val="424F1A6C"/>
    <w:rsid w:val="426B366F"/>
    <w:rsid w:val="454058F3"/>
    <w:rsid w:val="5F8D0FA7"/>
    <w:rsid w:val="623045BE"/>
    <w:rsid w:val="62BC6571"/>
    <w:rsid w:val="6F837FC0"/>
    <w:rsid w:val="70EB6118"/>
    <w:rsid w:val="790C6D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widowControl w:val="0"/>
      <w:autoSpaceDE w:val="0"/>
      <w:autoSpaceDN w:val="0"/>
      <w:spacing w:before="0" w:after="0" w:line="240" w:lineRule="auto"/>
      <w:ind w:left="0" w:right="0"/>
      <w:jc w:val="left"/>
    </w:pPr>
    <w:rPr>
      <w:rFonts w:asciiTheme="minorHAnsi" w:hAnsiTheme="minorHAnsi" w:eastAsiaTheme="minorHAnsi" w:cstheme="minorBidi"/>
      <w:sz w:val="22"/>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360" w:lineRule="auto"/>
    </w:pPr>
    <w:rPr>
      <w:szCs w:val="20"/>
    </w:rPr>
  </w:style>
  <w:style w:type="paragraph" w:styleId="3">
    <w:name w:val="Plain Text"/>
    <w:basedOn w:val="1"/>
    <w:qFormat/>
    <w:uiPriority w:val="0"/>
    <w:rPr>
      <w:rFonts w:ascii="宋体" w:hAnsi="Courier New"/>
      <w:kern w:val="0"/>
      <w:sz w:val="20"/>
      <w:szCs w:val="21"/>
    </w:rPr>
  </w:style>
  <w:style w:type="character" w:styleId="6">
    <w:name w:val="FollowedHyperlink"/>
    <w:basedOn w:val="5"/>
    <w:qFormat/>
    <w:uiPriority w:val="0"/>
    <w:rPr>
      <w:rFonts w:hint="default" w:ascii="Arial" w:hAnsi="Arial" w:eastAsia="Arial" w:cs="Arial"/>
      <w:color w:val="333333"/>
      <w:sz w:val="19"/>
      <w:szCs w:val="19"/>
      <w:u w:val="none"/>
    </w:rPr>
  </w:style>
  <w:style w:type="character" w:styleId="7">
    <w:name w:val="Hyperlink"/>
    <w:basedOn w:val="5"/>
    <w:qFormat/>
    <w:uiPriority w:val="0"/>
    <w:rPr>
      <w:rFonts w:ascii="Arial" w:hAnsi="Arial" w:eastAsia="Arial" w:cs="Arial"/>
      <w:color w:val="333333"/>
      <w:sz w:val="19"/>
      <w:szCs w:val="19"/>
      <w:u w:val="none"/>
    </w:rPr>
  </w:style>
  <w:style w:type="table" w:customStyle="1" w:styleId="8">
    <w:name w:val="Table Normal"/>
    <w:autoRedefine/>
    <w:semiHidden/>
    <w:unhideWhenUsed/>
    <w:qFormat/>
    <w:uiPriority w:val="2"/>
    <w:tblPr>
      <w:tblCellMar>
        <w:top w:w="0" w:type="dxa"/>
        <w:left w:w="0" w:type="dxa"/>
        <w:bottom w:w="0" w:type="dxa"/>
        <w:right w:w="0" w:type="dxa"/>
      </w:tblCellMar>
    </w:tblPr>
  </w:style>
  <w:style w:type="paragraph" w:styleId="9">
    <w:name w:val="List Paragraph"/>
    <w:basedOn w:val="1"/>
    <w:qFormat/>
    <w:uiPriority w:val="1"/>
    <w:rPr>
      <w:lang w:val="en-US" w:eastAsia="zh-CN" w:bidi="ar-SA"/>
    </w:rPr>
  </w:style>
  <w:style w:type="paragraph" w:customStyle="1" w:styleId="10">
    <w:name w:val="Table Paragraph"/>
    <w:basedOn w:val="1"/>
    <w:autoRedefine/>
    <w:qFormat/>
    <w:uiPriority w:val="1"/>
    <w:rPr>
      <w:rFonts w:ascii="宋体" w:hAnsi="宋体" w:eastAsia="宋体" w:cs="宋体"/>
      <w:lang w:val="en-US" w:eastAsia="zh-CN" w:bidi="ar-SA"/>
    </w:rPr>
  </w:style>
  <w:style w:type="paragraph" w:customStyle="1" w:styleId="11">
    <w:name w:val="正文正"/>
    <w:basedOn w:val="1"/>
    <w:qFormat/>
    <w:uiPriority w:val="0"/>
    <w:pPr>
      <w:spacing w:line="560" w:lineRule="exact"/>
      <w:ind w:firstLine="561"/>
    </w:pPr>
    <w:rPr>
      <w:rFonts w:ascii="Calibri" w:hAnsi="Calibri"/>
      <w:sz w:val="28"/>
      <w:szCs w:val="28"/>
    </w:rPr>
  </w:style>
  <w:style w:type="character" w:customStyle="1" w:styleId="12">
    <w:name w:val="credit"/>
    <w:basedOn w:val="5"/>
    <w:qFormat/>
    <w:uiPriority w:val="0"/>
    <w:rPr>
      <w:sz w:val="18"/>
      <w:szCs w:val="18"/>
    </w:rPr>
  </w:style>
  <w:style w:type="character" w:customStyle="1" w:styleId="13">
    <w:name w:val="before"/>
    <w:basedOn w:val="5"/>
    <w:qFormat/>
    <w:uiPriority w:val="0"/>
    <w:rPr>
      <w:bdr w:val="single" w:color="auto" w:sz="48" w:space="0"/>
    </w:rPr>
  </w:style>
  <w:style w:type="character" w:customStyle="1" w:styleId="14">
    <w:name w:val="after"/>
    <w:basedOn w:val="5"/>
    <w:qFormat/>
    <w:uiPriority w:val="0"/>
    <w:rPr>
      <w:bdr w:val="dashed" w:color="auto" w:sz="48" w:space="0"/>
    </w:rPr>
  </w:style>
  <w:style w:type="character" w:customStyle="1" w:styleId="15">
    <w:name w:val="after1"/>
    <w:basedOn w:val="5"/>
    <w:qFormat/>
    <w:uiPriority w:val="0"/>
  </w:style>
  <w:style w:type="character" w:customStyle="1" w:styleId="16">
    <w:name w:val="hover47"/>
    <w:basedOn w:val="5"/>
    <w:qFormat/>
    <w:uiPriority w:val="0"/>
    <w:rPr>
      <w:shd w:val="clear" w:fill="9C1A36"/>
    </w:rPr>
  </w:style>
  <w:style w:type="character" w:customStyle="1" w:styleId="17">
    <w:name w:val="hover48"/>
    <w:basedOn w:val="5"/>
    <w:qFormat/>
    <w:uiPriority w:val="0"/>
    <w:rPr>
      <w:color w:val="4285F4"/>
    </w:rPr>
  </w:style>
  <w:style w:type="character" w:customStyle="1" w:styleId="18">
    <w:name w:val="hover49"/>
    <w:basedOn w:val="5"/>
    <w:qFormat/>
    <w:uiPriority w:val="0"/>
    <w:rPr>
      <w:color w:val="9C1A36"/>
      <w:u w:val="none"/>
    </w:rPr>
  </w:style>
  <w:style w:type="character" w:customStyle="1" w:styleId="19">
    <w:name w:val="hover50"/>
    <w:basedOn w:val="5"/>
    <w:qFormat/>
    <w:uiPriority w:val="0"/>
    <w:rPr>
      <w:color w:val="9C1A36"/>
    </w:rPr>
  </w:style>
  <w:style w:type="character" w:customStyle="1" w:styleId="20">
    <w:name w:val="hover51"/>
    <w:basedOn w:val="5"/>
    <w:qFormat/>
    <w:uiPriority w:val="0"/>
    <w:rPr>
      <w:color w:val="1A85D7"/>
    </w:rPr>
  </w:style>
  <w:style w:type="character" w:customStyle="1" w:styleId="21">
    <w:name w:val="hover52"/>
    <w:basedOn w:val="5"/>
    <w:qFormat/>
    <w:uiPriority w:val="0"/>
  </w:style>
  <w:style w:type="character" w:customStyle="1" w:styleId="22">
    <w:name w:val="first-child"/>
    <w:basedOn w:val="5"/>
    <w:qFormat/>
    <w:uiPriority w:val="0"/>
  </w:style>
  <w:style w:type="character" w:customStyle="1" w:styleId="23">
    <w:name w:val="last-child"/>
    <w:basedOn w:val="5"/>
    <w:qFormat/>
    <w:uiPriority w:val="0"/>
  </w:style>
  <w:style w:type="character" w:customStyle="1" w:styleId="24">
    <w:name w:val="active1"/>
    <w:basedOn w:val="5"/>
    <w:qFormat/>
    <w:uiPriority w:val="0"/>
    <w:rPr>
      <w:color w:val="4285F4"/>
      <w:bdr w:val="single" w:color="4285F4" w:sz="6" w:space="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681</Words>
  <Characters>695</Characters>
  <TotalTime>38</TotalTime>
  <ScaleCrop>false</ScaleCrop>
  <LinksUpToDate>false</LinksUpToDate>
  <CharactersWithSpaces>695</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2024-04-22T02:21:00Z</dcterms:created>
  <dc:creator>心若向阳</dc:creator>
  <cp:lastModifiedBy>asdodo</cp:lastModifiedBy>
  <dcterms:modified xsi:type="dcterms:W3CDTF">2025-08-05T08:14:02Z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2024-03-27T00:00:00Z</vt:filetime>
  </property>
  <property fmtid="{D5CDD505-2E9C-101B-9397-08002B2CF9AE}" pid="3" name="Creator">
    <vt:lpwstr>WPS 文字</vt:lpwstr>
  </property>
  <property fmtid="{D5CDD505-2E9C-101B-9397-08002B2CF9AE}" pid="4" name="LastSaved">
    <vt:filetime>2024-04-22T00:00:00Z</vt:filetime>
  </property>
  <property fmtid="{D5CDD505-2E9C-101B-9397-08002B2CF9AE}" pid="5" name="SourceModified">
    <vt:lpwstr>D:20240327163804+08'38'</vt:lpwstr>
  </property>
  <property fmtid="{D5CDD505-2E9C-101B-9397-08002B2CF9AE}" pid="6" name="KSOProductBuildVer">
    <vt:lpwstr>2052-12.1.0.22215</vt:lpwstr>
  </property>
  <property fmtid="{D5CDD505-2E9C-101B-9397-08002B2CF9AE}" pid="7" name="ICV">
    <vt:lpwstr>A72CE51549A14CFFA4B7A8753D872395_13</vt:lpwstr>
  </property>
  <property fmtid="{D5CDD505-2E9C-101B-9397-08002B2CF9AE}" pid="8" name="KSOTemplateDocerSaveRecord">
    <vt:lpwstr>eyJoZGlkIjoiMDY0ODU4OWVlOGViNDVjMDg5ZTYzYzczMDVhZTJmMmIiLCJ1c2VySWQiOiI1NTMzNDUwNDQifQ==</vt:lpwstr>
  </property>
</Properties>
</file>