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0D540">
      <w:pPr>
        <w:jc w:val="center"/>
        <w:rPr>
          <w:rFonts w:hint="eastAsia" w:ascii="黑体" w:hAnsi="黑体" w:eastAsia="黑体" w:cs="黑体"/>
          <w:b/>
          <w:bCs/>
          <w:sz w:val="32"/>
          <w:szCs w:val="32"/>
        </w:rPr>
      </w:pPr>
      <w:r>
        <w:rPr>
          <w:rFonts w:hint="eastAsia" w:ascii="黑体" w:hAnsi="黑体" w:eastAsia="黑体" w:cs="黑体"/>
          <w:b/>
          <w:bCs/>
          <w:sz w:val="32"/>
          <w:szCs w:val="32"/>
          <w:lang w:val="en-US" w:eastAsia="zh-CN"/>
        </w:rPr>
        <w:t>用户需求书</w:t>
      </w:r>
    </w:p>
    <w:p w14:paraId="2BD8C42E">
      <w:pPr>
        <w:adjustRightInd w:val="0"/>
        <w:snapToGrid w:val="0"/>
        <w:spacing w:beforeLines="50" w:line="360" w:lineRule="auto"/>
        <w:ind w:firstLine="562" w:firstLineChars="200"/>
        <w:rPr>
          <w:rFonts w:hint="eastAsia" w:ascii="宋体" w:hAnsi="宋体" w:eastAsia="宋体" w:cs="宋体"/>
          <w:b/>
          <w:bCs/>
          <w:snapToGrid w:val="0"/>
          <w:kern w:val="0"/>
          <w:sz w:val="28"/>
          <w:szCs w:val="28"/>
        </w:rPr>
      </w:pPr>
      <w:r>
        <w:rPr>
          <w:rFonts w:hint="eastAsia" w:ascii="宋体" w:hAnsi="宋体" w:eastAsia="宋体" w:cs="宋体"/>
          <w:b/>
          <w:bCs/>
          <w:snapToGrid w:val="0"/>
          <w:kern w:val="0"/>
          <w:sz w:val="28"/>
          <w:szCs w:val="28"/>
        </w:rPr>
        <w:t>一、货物需求一览表</w:t>
      </w:r>
    </w:p>
    <w:tbl>
      <w:tblPr>
        <w:tblStyle w:val="2"/>
        <w:tblW w:w="69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4"/>
        <w:gridCol w:w="1839"/>
        <w:gridCol w:w="2551"/>
      </w:tblGrid>
      <w:tr w14:paraId="40C78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524" w:type="dxa"/>
            <w:shd w:val="clear" w:color="auto" w:fill="EEECE1"/>
            <w:noWrap/>
            <w:vAlign w:val="center"/>
          </w:tcPr>
          <w:p w14:paraId="4ACE59F7">
            <w:pPr>
              <w:adjustRightInd w:val="0"/>
              <w:snapToGrid w:val="0"/>
              <w:spacing w:line="320" w:lineRule="exact"/>
              <w:jc w:val="center"/>
              <w:rPr>
                <w:rFonts w:hint="eastAsia" w:ascii="宋体" w:hAnsi="宋体" w:eastAsia="宋体" w:cs="宋体"/>
                <w:b/>
                <w:bCs/>
                <w:sz w:val="28"/>
                <w:szCs w:val="28"/>
              </w:rPr>
            </w:pPr>
            <w:r>
              <w:rPr>
                <w:rFonts w:hint="eastAsia" w:ascii="宋体" w:hAnsi="宋体" w:eastAsia="宋体" w:cs="宋体"/>
                <w:b/>
                <w:bCs/>
                <w:sz w:val="28"/>
                <w:szCs w:val="28"/>
              </w:rPr>
              <w:t>采购内容</w:t>
            </w:r>
          </w:p>
        </w:tc>
        <w:tc>
          <w:tcPr>
            <w:tcW w:w="1839" w:type="dxa"/>
            <w:shd w:val="clear" w:color="auto" w:fill="EEECE1"/>
            <w:noWrap/>
            <w:vAlign w:val="center"/>
          </w:tcPr>
          <w:p w14:paraId="114F8244">
            <w:pPr>
              <w:adjustRightInd w:val="0"/>
              <w:snapToGrid w:val="0"/>
              <w:spacing w:line="320" w:lineRule="exact"/>
              <w:jc w:val="center"/>
              <w:rPr>
                <w:rFonts w:hint="eastAsia" w:ascii="宋体" w:hAnsi="宋体" w:eastAsia="宋体" w:cs="宋体"/>
                <w:b/>
                <w:bCs/>
                <w:sz w:val="28"/>
                <w:szCs w:val="28"/>
              </w:rPr>
            </w:pPr>
            <w:r>
              <w:rPr>
                <w:rFonts w:hint="eastAsia" w:ascii="宋体" w:hAnsi="宋体" w:eastAsia="宋体" w:cs="宋体"/>
                <w:b/>
                <w:bCs/>
                <w:sz w:val="28"/>
                <w:szCs w:val="28"/>
              </w:rPr>
              <w:t>数量（套）</w:t>
            </w:r>
          </w:p>
        </w:tc>
        <w:tc>
          <w:tcPr>
            <w:tcW w:w="2551" w:type="dxa"/>
            <w:shd w:val="clear" w:color="auto" w:fill="EEECE1"/>
            <w:noWrap/>
            <w:vAlign w:val="center"/>
          </w:tcPr>
          <w:p w14:paraId="1DDFBE38">
            <w:pPr>
              <w:adjustRightInd w:val="0"/>
              <w:snapToGrid w:val="0"/>
              <w:spacing w:line="320" w:lineRule="exact"/>
              <w:jc w:val="center"/>
              <w:rPr>
                <w:rFonts w:hint="eastAsia" w:ascii="宋体" w:hAnsi="宋体" w:eastAsia="宋体" w:cs="宋体"/>
                <w:b/>
                <w:bCs/>
                <w:sz w:val="28"/>
                <w:szCs w:val="28"/>
              </w:rPr>
            </w:pPr>
            <w:r>
              <w:rPr>
                <w:rFonts w:hint="eastAsia" w:ascii="宋体" w:hAnsi="宋体" w:eastAsia="宋体" w:cs="宋体"/>
                <w:b/>
                <w:bCs/>
                <w:sz w:val="28"/>
                <w:szCs w:val="28"/>
              </w:rPr>
              <w:t>服务期</w:t>
            </w:r>
          </w:p>
        </w:tc>
      </w:tr>
      <w:tr w14:paraId="12C8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2524" w:type="dxa"/>
            <w:noWrap/>
            <w:vAlign w:val="center"/>
          </w:tcPr>
          <w:p w14:paraId="4B26B0AD">
            <w:pPr>
              <w:adjustRightInd w:val="0"/>
              <w:snapToGrid w:val="0"/>
              <w:spacing w:line="320" w:lineRule="exact"/>
              <w:jc w:val="center"/>
              <w:rPr>
                <w:rFonts w:hint="eastAsia" w:ascii="宋体" w:hAnsi="宋体" w:eastAsia="宋体" w:cs="宋体"/>
                <w:sz w:val="28"/>
                <w:szCs w:val="28"/>
              </w:rPr>
            </w:pPr>
            <w:r>
              <w:rPr>
                <w:rFonts w:hint="eastAsia" w:ascii="宋体" w:hAnsi="宋体" w:eastAsia="宋体" w:cs="宋体"/>
                <w:sz w:val="28"/>
                <w:szCs w:val="28"/>
              </w:rPr>
              <w:t>反渗透直饮水机租赁</w:t>
            </w:r>
          </w:p>
        </w:tc>
        <w:tc>
          <w:tcPr>
            <w:tcW w:w="1839" w:type="dxa"/>
            <w:noWrap/>
            <w:vAlign w:val="center"/>
          </w:tcPr>
          <w:p w14:paraId="333A289A">
            <w:pPr>
              <w:adjustRightInd w:val="0"/>
              <w:snapToGrid w:val="0"/>
              <w:spacing w:line="320" w:lineRule="exact"/>
              <w:jc w:val="center"/>
              <w:rPr>
                <w:rFonts w:hint="eastAsia" w:ascii="宋体" w:hAnsi="宋体" w:eastAsia="宋体" w:cs="宋体"/>
                <w:bCs/>
                <w:sz w:val="28"/>
                <w:szCs w:val="28"/>
              </w:rPr>
            </w:pPr>
            <w:r>
              <w:rPr>
                <w:rFonts w:hint="eastAsia" w:ascii="宋体" w:hAnsi="宋体" w:eastAsia="宋体" w:cs="宋体"/>
                <w:bCs/>
                <w:sz w:val="28"/>
                <w:szCs w:val="28"/>
                <w:lang w:val="en-US" w:eastAsia="zh-CN"/>
              </w:rPr>
              <w:t>166</w:t>
            </w:r>
            <w:r>
              <w:rPr>
                <w:rFonts w:hint="eastAsia" w:ascii="宋体" w:hAnsi="宋体" w:eastAsia="宋体" w:cs="宋体"/>
                <w:bCs/>
                <w:sz w:val="28"/>
                <w:szCs w:val="28"/>
              </w:rPr>
              <w:t>台</w:t>
            </w:r>
          </w:p>
        </w:tc>
        <w:tc>
          <w:tcPr>
            <w:tcW w:w="2551" w:type="dxa"/>
            <w:noWrap/>
            <w:vAlign w:val="center"/>
          </w:tcPr>
          <w:p w14:paraId="43B418BE">
            <w:pPr>
              <w:adjustRightInd w:val="0"/>
              <w:snapToGrid w:val="0"/>
              <w:spacing w:line="320" w:lineRule="exact"/>
              <w:jc w:val="center"/>
              <w:rPr>
                <w:rFonts w:hint="eastAsia" w:ascii="宋体" w:hAnsi="宋体" w:eastAsia="宋体" w:cs="宋体"/>
                <w:bCs/>
                <w:sz w:val="28"/>
                <w:szCs w:val="28"/>
              </w:rPr>
            </w:pPr>
            <w:r>
              <w:rPr>
                <w:rFonts w:hint="eastAsia" w:ascii="宋体" w:hAnsi="宋体" w:eastAsia="宋体" w:cs="宋体"/>
                <w:bCs/>
                <w:sz w:val="28"/>
                <w:szCs w:val="28"/>
              </w:rPr>
              <w:t>3年</w:t>
            </w:r>
          </w:p>
        </w:tc>
      </w:tr>
    </w:tbl>
    <w:p w14:paraId="675C0BA9">
      <w:pPr>
        <w:adjustRightInd w:val="0"/>
        <w:snapToGrid w:val="0"/>
        <w:spacing w:beforeLines="50" w:line="360" w:lineRule="auto"/>
        <w:ind w:firstLine="562" w:firstLineChars="200"/>
        <w:rPr>
          <w:rFonts w:hint="eastAsia" w:ascii="宋体" w:hAnsi="宋体" w:eastAsia="宋体" w:cs="宋体"/>
          <w:b/>
          <w:bCs/>
          <w:snapToGrid w:val="0"/>
          <w:kern w:val="0"/>
          <w:sz w:val="28"/>
          <w:szCs w:val="28"/>
          <w:lang w:eastAsia="zh-CN"/>
        </w:rPr>
      </w:pPr>
      <w:r>
        <w:rPr>
          <w:rFonts w:hint="eastAsia" w:ascii="宋体" w:hAnsi="宋体" w:eastAsia="宋体" w:cs="宋体"/>
          <w:b/>
          <w:bCs/>
          <w:snapToGrid w:val="0"/>
          <w:kern w:val="0"/>
          <w:sz w:val="28"/>
          <w:szCs w:val="28"/>
        </w:rPr>
        <w:t>二、技术要求</w:t>
      </w:r>
      <w:r>
        <w:rPr>
          <w:rFonts w:hint="eastAsia" w:ascii="宋体" w:hAnsi="宋体" w:eastAsia="宋体" w:cs="宋体"/>
          <w:b/>
          <w:bCs/>
          <w:snapToGrid w:val="0"/>
          <w:kern w:val="0"/>
          <w:sz w:val="28"/>
          <w:szCs w:val="28"/>
          <w:lang w:eastAsia="zh-CN"/>
        </w:rPr>
        <w:t>（</w:t>
      </w:r>
      <w:r>
        <w:rPr>
          <w:rFonts w:hint="eastAsia" w:ascii="宋体" w:hAnsi="宋体" w:eastAsia="宋体" w:cs="宋体"/>
          <w:b/>
          <w:bCs/>
          <w:snapToGrid w:val="0"/>
          <w:kern w:val="0"/>
          <w:sz w:val="28"/>
          <w:szCs w:val="28"/>
          <w:lang w:val="en-US" w:eastAsia="zh-CN"/>
        </w:rPr>
        <w:t>达到或优于</w:t>
      </w:r>
      <w:r>
        <w:rPr>
          <w:rFonts w:hint="eastAsia" w:ascii="宋体" w:hAnsi="宋体" w:eastAsia="宋体" w:cs="宋体"/>
          <w:b/>
          <w:bCs/>
          <w:snapToGrid w:val="0"/>
          <w:kern w:val="0"/>
          <w:sz w:val="28"/>
          <w:szCs w:val="28"/>
          <w:lang w:eastAsia="zh-CN"/>
        </w:rPr>
        <w:t>）：</w:t>
      </w:r>
    </w:p>
    <w:p w14:paraId="0038DC87">
      <w:pPr>
        <w:pStyle w:val="4"/>
        <w:snapToGrid w:val="0"/>
        <w:spacing w:line="360" w:lineRule="auto"/>
        <w:ind w:firstLine="480"/>
        <w:jc w:val="left"/>
        <w:rPr>
          <w:rFonts w:hint="eastAsia" w:ascii="宋体" w:hAnsi="宋体" w:eastAsia="宋体" w:cs="宋体"/>
          <w:sz w:val="28"/>
          <w:szCs w:val="28"/>
          <w:lang w:eastAsia="zh-CN"/>
        </w:rPr>
      </w:pPr>
      <w:r>
        <w:rPr>
          <w:rFonts w:hint="eastAsia" w:ascii="宋体" w:hAnsi="宋体" w:eastAsia="宋体" w:cs="宋体"/>
          <w:sz w:val="28"/>
          <w:szCs w:val="28"/>
        </w:rPr>
        <w:t>1、采用活性炭、反渗透技术去除自来水中的化合物及各类金属离子，紫外线杀菌处理杀灭水中细菌及微囊藻毒素，且水中零残留，达到国家标准</w:t>
      </w:r>
      <w:r>
        <w:rPr>
          <w:rFonts w:hint="eastAsia" w:ascii="宋体" w:hAnsi="宋体" w:eastAsia="宋体" w:cs="宋体"/>
          <w:sz w:val="28"/>
          <w:szCs w:val="28"/>
          <w:lang w:eastAsia="zh-CN"/>
        </w:rPr>
        <w:t>。</w:t>
      </w:r>
    </w:p>
    <w:p w14:paraId="19C345D5">
      <w:pPr>
        <w:pStyle w:val="4"/>
        <w:snapToGrid w:val="0"/>
        <w:spacing w:line="360" w:lineRule="auto"/>
        <w:ind w:firstLine="480"/>
        <w:jc w:val="left"/>
        <w:rPr>
          <w:rFonts w:hint="eastAsia" w:ascii="宋体" w:hAnsi="宋体" w:eastAsia="宋体" w:cs="宋体"/>
          <w:sz w:val="28"/>
          <w:szCs w:val="28"/>
          <w:lang w:eastAsia="zh-CN"/>
        </w:rPr>
      </w:pPr>
      <w:r>
        <w:rPr>
          <w:rFonts w:hint="eastAsia" w:ascii="宋体" w:hAnsi="宋体" w:eastAsia="宋体" w:cs="宋体"/>
          <w:sz w:val="28"/>
          <w:szCs w:val="28"/>
        </w:rPr>
        <w:t>2、电源 220V,加热功率</w:t>
      </w:r>
      <w:r>
        <w:rPr>
          <w:rFonts w:hint="eastAsia" w:ascii="宋体" w:hAnsi="宋体" w:eastAsia="宋体" w:cs="宋体"/>
          <w:kern w:val="0"/>
          <w:sz w:val="28"/>
          <w:szCs w:val="28"/>
        </w:rPr>
        <w:t>150-2000</w:t>
      </w:r>
      <w:r>
        <w:rPr>
          <w:rFonts w:hint="eastAsia" w:ascii="宋体" w:hAnsi="宋体" w:eastAsia="宋体" w:cs="宋体"/>
          <w:sz w:val="28"/>
          <w:szCs w:val="28"/>
        </w:rPr>
        <w:t>W</w:t>
      </w:r>
      <w:r>
        <w:rPr>
          <w:rFonts w:hint="eastAsia" w:ascii="宋体" w:hAnsi="宋体" w:eastAsia="宋体" w:cs="宋体"/>
          <w:sz w:val="28"/>
          <w:szCs w:val="28"/>
          <w:lang w:eastAsia="zh-CN"/>
        </w:rPr>
        <w:t>。</w:t>
      </w:r>
    </w:p>
    <w:p w14:paraId="764DB755">
      <w:pPr>
        <w:pStyle w:val="4"/>
        <w:snapToGrid w:val="0"/>
        <w:spacing w:line="360" w:lineRule="auto"/>
        <w:ind w:firstLine="480"/>
        <w:jc w:val="left"/>
        <w:rPr>
          <w:rFonts w:hint="eastAsia" w:ascii="宋体" w:hAnsi="宋体" w:eastAsia="宋体" w:cs="宋体"/>
          <w:sz w:val="28"/>
          <w:szCs w:val="28"/>
          <w:lang w:eastAsia="zh-CN"/>
        </w:rPr>
      </w:pPr>
      <w:r>
        <w:rPr>
          <w:rFonts w:hint="eastAsia" w:ascii="宋体" w:hAnsi="宋体" w:eastAsia="宋体" w:cs="宋体"/>
          <w:sz w:val="28"/>
          <w:szCs w:val="28"/>
        </w:rPr>
        <w:t>3、反渗透膜规格（产水量）</w:t>
      </w:r>
      <w:r>
        <w:rPr>
          <w:rFonts w:hint="eastAsia" w:ascii="宋体" w:hAnsi="宋体" w:eastAsia="宋体" w:cs="宋体"/>
          <w:kern w:val="0"/>
          <w:sz w:val="28"/>
          <w:szCs w:val="28"/>
        </w:rPr>
        <w:t>≥200G/天，</w:t>
      </w:r>
      <w:r>
        <w:rPr>
          <w:rFonts w:hint="eastAsia" w:ascii="宋体" w:hAnsi="宋体" w:eastAsia="宋体" w:cs="宋体"/>
          <w:sz w:val="28"/>
          <w:szCs w:val="28"/>
        </w:rPr>
        <w:t>净水流量</w:t>
      </w:r>
      <w:r>
        <w:rPr>
          <w:rFonts w:hint="eastAsia" w:ascii="宋体" w:hAnsi="宋体" w:eastAsia="宋体" w:cs="宋体"/>
          <w:kern w:val="0"/>
          <w:sz w:val="28"/>
          <w:szCs w:val="28"/>
        </w:rPr>
        <w:t>≥30L/h；热水出水量：</w:t>
      </w:r>
      <w:r>
        <w:rPr>
          <w:rFonts w:hint="eastAsia" w:ascii="宋体" w:hAnsi="宋体" w:eastAsia="宋体" w:cs="宋体"/>
          <w:sz w:val="28"/>
          <w:szCs w:val="28"/>
        </w:rPr>
        <w:t>≥0.5L/min</w:t>
      </w:r>
      <w:r>
        <w:rPr>
          <w:rFonts w:hint="eastAsia" w:ascii="宋体" w:hAnsi="宋体" w:eastAsia="宋体" w:cs="宋体"/>
          <w:sz w:val="28"/>
          <w:szCs w:val="28"/>
          <w:lang w:eastAsia="zh-CN"/>
        </w:rPr>
        <w:t>。</w:t>
      </w:r>
    </w:p>
    <w:p w14:paraId="7407C63D">
      <w:pPr>
        <w:pStyle w:val="4"/>
        <w:snapToGrid w:val="0"/>
        <w:spacing w:line="360" w:lineRule="auto"/>
        <w:ind w:firstLine="480"/>
        <w:jc w:val="left"/>
        <w:rPr>
          <w:rFonts w:hint="eastAsia" w:ascii="宋体" w:hAnsi="宋体" w:eastAsia="宋体" w:cs="宋体"/>
          <w:b w:val="0"/>
          <w:bCs w:val="0"/>
          <w:sz w:val="28"/>
          <w:szCs w:val="28"/>
          <w:lang w:val="en-US" w:eastAsia="zh-CN"/>
        </w:rPr>
      </w:pPr>
      <w:r>
        <w:rPr>
          <w:rFonts w:hint="eastAsia" w:ascii="宋体" w:hAnsi="宋体" w:eastAsia="宋体" w:cs="宋体"/>
          <w:kern w:val="0"/>
          <w:sz w:val="28"/>
          <w:szCs w:val="28"/>
        </w:rPr>
        <w:t>4、产品具有</w:t>
      </w:r>
      <w:r>
        <w:rPr>
          <w:rFonts w:hint="eastAsia" w:ascii="宋体" w:hAnsi="宋体" w:eastAsia="宋体" w:cs="宋体"/>
          <w:b w:val="0"/>
          <w:bCs w:val="0"/>
          <w:sz w:val="28"/>
          <w:szCs w:val="28"/>
          <w:lang w:val="en-US" w:eastAsia="zh-CN"/>
        </w:rPr>
        <w:t>提供</w:t>
      </w:r>
      <w:r>
        <w:rPr>
          <w:rFonts w:hint="eastAsia" w:ascii="宋体" w:hAnsi="宋体" w:eastAsia="宋体" w:cs="宋体"/>
          <w:kern w:val="0"/>
          <w:sz w:val="28"/>
          <w:szCs w:val="28"/>
        </w:rPr>
        <w:t>常温水、热水两种水水温设计</w:t>
      </w:r>
      <w:r>
        <w:rPr>
          <w:rFonts w:hint="eastAsia" w:ascii="宋体" w:hAnsi="宋体" w:eastAsia="宋体" w:cs="宋体"/>
          <w:kern w:val="0"/>
          <w:sz w:val="28"/>
          <w:szCs w:val="28"/>
          <w:lang w:eastAsia="zh-CN"/>
        </w:rPr>
        <w:t>，</w:t>
      </w:r>
      <w:r>
        <w:rPr>
          <w:rFonts w:hint="eastAsia" w:ascii="宋体" w:hAnsi="宋体" w:eastAsia="宋体" w:cs="宋体"/>
          <w:kern w:val="0"/>
          <w:sz w:val="28"/>
          <w:szCs w:val="28"/>
        </w:rPr>
        <w:t>机械式按钮</w:t>
      </w:r>
      <w:r>
        <w:rPr>
          <w:rFonts w:hint="eastAsia" w:ascii="宋体" w:hAnsi="宋体" w:eastAsia="宋体" w:cs="宋体"/>
          <w:kern w:val="0"/>
          <w:sz w:val="28"/>
          <w:szCs w:val="28"/>
          <w:lang w:eastAsia="zh-CN"/>
        </w:rPr>
        <w:t>，</w:t>
      </w:r>
      <w:r>
        <w:rPr>
          <w:rFonts w:hint="eastAsia" w:ascii="宋体" w:hAnsi="宋体" w:eastAsia="宋体" w:cs="宋体"/>
          <w:kern w:val="0"/>
          <w:sz w:val="28"/>
          <w:szCs w:val="28"/>
          <w:lang w:val="en-US" w:eastAsia="zh-CN"/>
        </w:rPr>
        <w:t>常</w:t>
      </w:r>
      <w:r>
        <w:rPr>
          <w:rFonts w:hint="eastAsia" w:ascii="宋体" w:hAnsi="宋体" w:eastAsia="宋体" w:cs="宋体"/>
          <w:b w:val="0"/>
          <w:bCs w:val="0"/>
          <w:sz w:val="28"/>
          <w:szCs w:val="28"/>
          <w:lang w:val="en-US" w:eastAsia="zh-CN"/>
        </w:rPr>
        <w:t>温水自动出水，热水具备可调节功能：由60至100℃的开水，并且具有儿童安全锁功能。</w:t>
      </w:r>
    </w:p>
    <w:p w14:paraId="13C7B5E7">
      <w:pPr>
        <w:pStyle w:val="4"/>
        <w:snapToGrid w:val="0"/>
        <w:spacing w:line="360" w:lineRule="auto"/>
        <w:ind w:firstLine="480"/>
        <w:jc w:val="left"/>
        <w:rPr>
          <w:rFonts w:hint="eastAsia" w:ascii="宋体" w:hAnsi="宋体" w:eastAsia="宋体" w:cs="宋体"/>
          <w:kern w:val="0"/>
          <w:sz w:val="28"/>
          <w:szCs w:val="28"/>
        </w:rPr>
      </w:pPr>
      <w:r>
        <w:rPr>
          <w:rFonts w:hint="eastAsia" w:ascii="宋体" w:hAnsi="宋体" w:eastAsia="宋体" w:cs="宋体"/>
          <w:kern w:val="0"/>
          <w:sz w:val="28"/>
          <w:szCs w:val="28"/>
        </w:rPr>
        <w:t>5、常温水箱和加热热胆均采用高规格304不锈钢/钛合金；水箱和热胆均采用一体拉伸式，减小漏水故障；不得配置压力桶）</w:t>
      </w:r>
    </w:p>
    <w:p w14:paraId="459F34CB">
      <w:pPr>
        <w:pStyle w:val="4"/>
        <w:snapToGrid w:val="0"/>
        <w:spacing w:line="360" w:lineRule="auto"/>
        <w:ind w:firstLine="480"/>
        <w:jc w:val="left"/>
        <w:rPr>
          <w:rFonts w:hint="eastAsia" w:ascii="宋体" w:hAnsi="宋体" w:eastAsia="宋体" w:cs="宋体"/>
          <w:kern w:val="0"/>
          <w:sz w:val="28"/>
          <w:szCs w:val="28"/>
          <w:lang w:val="en-US" w:eastAsia="zh-CN"/>
        </w:rPr>
      </w:pPr>
      <w:r>
        <w:rPr>
          <w:rFonts w:hint="eastAsia" w:ascii="宋体" w:hAnsi="宋体" w:eastAsia="宋体" w:cs="宋体"/>
          <w:sz w:val="28"/>
          <w:szCs w:val="28"/>
        </w:rPr>
        <w:t>6、</w:t>
      </w:r>
      <w:r>
        <w:rPr>
          <w:rFonts w:hint="eastAsia" w:ascii="宋体" w:hAnsi="宋体" w:eastAsia="宋体" w:cs="宋体"/>
          <w:kern w:val="0"/>
          <w:sz w:val="28"/>
          <w:szCs w:val="28"/>
        </w:rPr>
        <w:t>产品</w:t>
      </w:r>
      <w:r>
        <w:rPr>
          <w:rFonts w:hint="eastAsia" w:ascii="宋体" w:hAnsi="宋体" w:cs="宋体"/>
          <w:kern w:val="0"/>
          <w:sz w:val="28"/>
          <w:szCs w:val="28"/>
          <w:lang w:val="en-US" w:eastAsia="zh-CN"/>
        </w:rPr>
        <w:t>预估</w:t>
      </w:r>
      <w:r>
        <w:rPr>
          <w:rFonts w:hint="eastAsia" w:ascii="宋体" w:hAnsi="宋体" w:eastAsia="宋体" w:cs="宋体"/>
          <w:kern w:val="0"/>
          <w:sz w:val="28"/>
          <w:szCs w:val="28"/>
          <w:lang w:val="en-US" w:eastAsia="zh-CN"/>
        </w:rPr>
        <w:t>数量：立式水机76台，小型台式90台。</w:t>
      </w:r>
    </w:p>
    <w:p w14:paraId="4D8393BF">
      <w:pPr>
        <w:pStyle w:val="4"/>
        <w:snapToGrid w:val="0"/>
        <w:spacing w:line="360" w:lineRule="auto"/>
        <w:ind w:firstLine="480"/>
        <w:jc w:val="left"/>
        <w:rPr>
          <w:rFonts w:hint="eastAsia" w:ascii="宋体" w:hAnsi="宋体" w:eastAsia="宋体" w:cs="宋体"/>
          <w:sz w:val="28"/>
          <w:szCs w:val="28"/>
        </w:rPr>
      </w:pPr>
      <w:r>
        <w:rPr>
          <w:rFonts w:hint="eastAsia" w:ascii="宋体" w:hAnsi="宋体" w:eastAsia="宋体" w:cs="宋体"/>
          <w:sz w:val="28"/>
          <w:szCs w:val="28"/>
        </w:rPr>
        <w:t>7、产品具有显示屏幕。可实现制热提醒、滤芯寿命提醒、故障提醒等功能；</w:t>
      </w:r>
      <w:bookmarkStart w:id="0" w:name="_GoBack"/>
      <w:bookmarkEnd w:id="0"/>
    </w:p>
    <w:p w14:paraId="309B645A">
      <w:pPr>
        <w:pStyle w:val="4"/>
        <w:snapToGrid w:val="0"/>
        <w:spacing w:line="360" w:lineRule="auto"/>
        <w:ind w:firstLine="480"/>
        <w:jc w:val="left"/>
        <w:rPr>
          <w:rFonts w:hint="eastAsia" w:ascii="宋体" w:hAnsi="宋体" w:eastAsia="宋体" w:cs="宋体"/>
          <w:sz w:val="28"/>
          <w:szCs w:val="28"/>
        </w:rPr>
      </w:pPr>
      <w:r>
        <w:rPr>
          <w:rFonts w:hint="eastAsia" w:ascii="宋体" w:hAnsi="宋体" w:eastAsia="宋体" w:cs="宋体"/>
          <w:sz w:val="28"/>
          <w:szCs w:val="28"/>
        </w:rPr>
        <w:t>8、产品具有防干烧、防蒸汽、防溢水、防缺水、防漏电等保护功能；</w:t>
      </w:r>
    </w:p>
    <w:p w14:paraId="742CD656">
      <w:pPr>
        <w:pStyle w:val="4"/>
        <w:snapToGrid w:val="0"/>
        <w:spacing w:line="360" w:lineRule="auto"/>
        <w:ind w:firstLine="480"/>
        <w:jc w:val="left"/>
        <w:rPr>
          <w:rFonts w:hint="eastAsia" w:ascii="宋体" w:hAnsi="宋体" w:eastAsia="宋体" w:cs="宋体"/>
          <w:sz w:val="28"/>
          <w:szCs w:val="28"/>
        </w:rPr>
      </w:pPr>
      <w:r>
        <w:rPr>
          <w:rFonts w:hint="eastAsia" w:ascii="宋体" w:hAnsi="宋体" w:eastAsia="宋体" w:cs="宋体"/>
          <w:sz w:val="28"/>
          <w:szCs w:val="28"/>
        </w:rPr>
        <w:t>9、产品具有接水盒自动排水功能，无需人工倒接水盒的废水,不会溢出；托水盘有足够大，直接放置水杯。</w:t>
      </w:r>
    </w:p>
    <w:p w14:paraId="614F55AA">
      <w:pPr>
        <w:pStyle w:val="4"/>
        <w:snapToGrid w:val="0"/>
        <w:spacing w:line="360" w:lineRule="auto"/>
        <w:ind w:firstLine="480"/>
        <w:jc w:val="left"/>
        <w:rPr>
          <w:rFonts w:hint="eastAsia" w:ascii="宋体" w:hAnsi="宋体" w:eastAsia="宋体" w:cs="宋体"/>
          <w:sz w:val="28"/>
          <w:szCs w:val="28"/>
        </w:rPr>
      </w:pPr>
      <w:r>
        <w:rPr>
          <w:rFonts w:hint="eastAsia" w:ascii="宋体" w:hAnsi="宋体" w:eastAsia="宋体" w:cs="宋体"/>
          <w:sz w:val="28"/>
          <w:szCs w:val="28"/>
        </w:rPr>
        <w:t>10、</w:t>
      </w:r>
      <w:r>
        <w:rPr>
          <w:rFonts w:hint="eastAsia" w:ascii="宋体" w:hAnsi="宋体" w:eastAsia="宋体" w:cs="宋体"/>
          <w:sz w:val="28"/>
          <w:szCs w:val="28"/>
        </w:rPr>
        <w:t>质量认证：国家3C强制认证</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中国水效标识等相关认证</w:t>
      </w:r>
      <w:r>
        <w:rPr>
          <w:rFonts w:hint="eastAsia" w:ascii="宋体" w:hAnsi="宋体" w:eastAsia="宋体" w:cs="宋体"/>
          <w:sz w:val="28"/>
          <w:szCs w:val="28"/>
        </w:rPr>
        <w:t>。</w:t>
      </w:r>
    </w:p>
    <w:p w14:paraId="15E56C93">
      <w:pPr>
        <w:pStyle w:val="4"/>
        <w:snapToGrid w:val="0"/>
        <w:spacing w:line="360" w:lineRule="auto"/>
        <w:ind w:firstLine="480"/>
        <w:jc w:val="left"/>
        <w:rPr>
          <w:rFonts w:hint="eastAsia" w:ascii="宋体" w:hAnsi="宋体" w:eastAsia="宋体" w:cs="宋体"/>
          <w:sz w:val="28"/>
          <w:szCs w:val="28"/>
        </w:rPr>
      </w:pPr>
      <w:r>
        <w:rPr>
          <w:rFonts w:hint="eastAsia" w:ascii="宋体" w:hAnsi="宋体" w:eastAsia="宋体" w:cs="宋体"/>
          <w:sz w:val="28"/>
          <w:szCs w:val="28"/>
        </w:rPr>
        <w:t>11、出水水质：符合国家《生活饮用水水质处理器卫生安全与功能评价规范-反渗透处理装置》2001的要求。</w:t>
      </w:r>
    </w:p>
    <w:p w14:paraId="5C597D13">
      <w:pPr>
        <w:pStyle w:val="4"/>
        <w:snapToGrid w:val="0"/>
        <w:spacing w:line="360" w:lineRule="auto"/>
        <w:ind w:firstLine="480"/>
        <w:jc w:val="left"/>
        <w:rPr>
          <w:rFonts w:hint="eastAsia" w:ascii="宋体" w:hAnsi="宋体" w:eastAsia="宋体" w:cs="宋体"/>
          <w:sz w:val="28"/>
          <w:szCs w:val="28"/>
        </w:rPr>
      </w:pPr>
      <w:r>
        <w:rPr>
          <w:rFonts w:hint="eastAsia" w:ascii="宋体" w:hAnsi="宋体" w:eastAsia="宋体" w:cs="宋体"/>
          <w:sz w:val="28"/>
          <w:szCs w:val="28"/>
        </w:rPr>
        <w:t>12、每年至少提供10份第三方有资质的水质检查报告。</w:t>
      </w:r>
    </w:p>
    <w:p w14:paraId="0D7D8242">
      <w:pPr>
        <w:adjustRightInd w:val="0"/>
        <w:snapToGrid w:val="0"/>
        <w:spacing w:beforeLines="50" w:line="360" w:lineRule="auto"/>
        <w:ind w:firstLine="562" w:firstLineChars="200"/>
        <w:rPr>
          <w:rFonts w:hint="eastAsia" w:ascii="宋体" w:hAnsi="宋体" w:eastAsia="宋体" w:cs="宋体"/>
          <w:b/>
          <w:bCs/>
          <w:snapToGrid w:val="0"/>
          <w:kern w:val="0"/>
          <w:sz w:val="28"/>
          <w:szCs w:val="28"/>
        </w:rPr>
      </w:pPr>
      <w:r>
        <w:rPr>
          <w:rFonts w:hint="eastAsia" w:ascii="宋体" w:hAnsi="宋体" w:eastAsia="宋体" w:cs="宋体"/>
          <w:b/>
          <w:bCs/>
          <w:snapToGrid w:val="0"/>
          <w:kern w:val="0"/>
          <w:sz w:val="28"/>
          <w:szCs w:val="28"/>
        </w:rPr>
        <w:t>三、商务要求：</w:t>
      </w:r>
    </w:p>
    <w:p w14:paraId="558A6F23">
      <w:pPr>
        <w:pStyle w:val="4"/>
        <w:snapToGrid w:val="0"/>
        <w:spacing w:line="360" w:lineRule="auto"/>
        <w:ind w:firstLine="480"/>
        <w:jc w:val="left"/>
        <w:rPr>
          <w:rFonts w:hint="eastAsia" w:ascii="宋体" w:hAnsi="宋体" w:eastAsia="宋体" w:cs="宋体"/>
          <w:sz w:val="28"/>
          <w:szCs w:val="28"/>
        </w:rPr>
      </w:pPr>
      <w:r>
        <w:rPr>
          <w:rFonts w:hint="eastAsia" w:ascii="宋体" w:hAnsi="宋体" w:eastAsia="宋体" w:cs="宋体"/>
          <w:sz w:val="28"/>
          <w:szCs w:val="28"/>
        </w:rPr>
        <w:t>1、人员：上班时间至少1人驻现场。</w:t>
      </w:r>
    </w:p>
    <w:p w14:paraId="7325424E">
      <w:pPr>
        <w:pStyle w:val="4"/>
        <w:snapToGrid w:val="0"/>
        <w:spacing w:line="360" w:lineRule="auto"/>
        <w:ind w:firstLine="480"/>
        <w:jc w:val="left"/>
        <w:rPr>
          <w:rFonts w:hint="eastAsia" w:ascii="宋体" w:hAnsi="宋体" w:eastAsia="宋体" w:cs="宋体"/>
          <w:sz w:val="28"/>
          <w:szCs w:val="28"/>
        </w:rPr>
      </w:pPr>
      <w:r>
        <w:rPr>
          <w:rFonts w:hint="eastAsia" w:ascii="宋体" w:hAnsi="宋体" w:eastAsia="宋体" w:cs="宋体"/>
          <w:sz w:val="28"/>
          <w:szCs w:val="28"/>
        </w:rPr>
        <w:t>2、备用机：5台或以上；</w:t>
      </w:r>
    </w:p>
    <w:p w14:paraId="69A592DB">
      <w:pPr>
        <w:pStyle w:val="4"/>
        <w:snapToGrid w:val="0"/>
        <w:spacing w:line="360" w:lineRule="auto"/>
        <w:ind w:firstLine="480"/>
        <w:jc w:val="left"/>
        <w:rPr>
          <w:rFonts w:hint="eastAsia" w:ascii="宋体" w:hAnsi="宋体" w:eastAsia="宋体" w:cs="宋体"/>
          <w:sz w:val="28"/>
          <w:szCs w:val="28"/>
        </w:rPr>
      </w:pPr>
      <w:r>
        <w:rPr>
          <w:rFonts w:hint="eastAsia" w:ascii="宋体" w:hAnsi="宋体" w:eastAsia="宋体" w:cs="宋体"/>
          <w:sz w:val="28"/>
          <w:szCs w:val="28"/>
        </w:rPr>
        <w:t>3、场地：院方提供放置备用机和维修场地。</w:t>
      </w:r>
    </w:p>
    <w:p w14:paraId="24CC4EDC">
      <w:pPr>
        <w:pStyle w:val="4"/>
        <w:snapToGrid w:val="0"/>
        <w:spacing w:line="360" w:lineRule="auto"/>
        <w:ind w:firstLine="480"/>
        <w:jc w:val="left"/>
        <w:rPr>
          <w:rFonts w:hint="eastAsia" w:ascii="宋体" w:hAnsi="宋体" w:eastAsia="宋体" w:cs="宋体"/>
          <w:sz w:val="28"/>
          <w:szCs w:val="28"/>
        </w:rPr>
      </w:pPr>
      <w:r>
        <w:rPr>
          <w:rFonts w:hint="eastAsia" w:ascii="宋体" w:hAnsi="宋体" w:eastAsia="宋体" w:cs="宋体"/>
          <w:sz w:val="28"/>
          <w:szCs w:val="28"/>
        </w:rPr>
        <w:t>4、过滤器更换：普通过滤器半年一换，反渗透反渗膜18个月更换一次</w:t>
      </w:r>
      <w:r>
        <w:rPr>
          <w:rFonts w:hint="eastAsia" w:ascii="宋体" w:hAnsi="宋体" w:eastAsia="宋体" w:cs="宋体"/>
          <w:sz w:val="28"/>
          <w:szCs w:val="28"/>
          <w:lang w:eastAsia="zh-CN"/>
        </w:rPr>
        <w:t>，后置活性炭棒，12个月</w:t>
      </w:r>
      <w:r>
        <w:rPr>
          <w:rFonts w:hint="eastAsia" w:ascii="宋体" w:hAnsi="宋体" w:eastAsia="宋体" w:cs="宋体"/>
          <w:sz w:val="28"/>
          <w:szCs w:val="28"/>
        </w:rPr>
        <w:t>。</w:t>
      </w:r>
    </w:p>
    <w:p w14:paraId="156193B7">
      <w:pPr>
        <w:adjustRightInd w:val="0"/>
        <w:snapToGrid w:val="0"/>
        <w:spacing w:beforeLines="50" w:line="360" w:lineRule="auto"/>
        <w:ind w:firstLine="562" w:firstLineChars="200"/>
        <w:rPr>
          <w:rFonts w:hint="eastAsia" w:ascii="宋体" w:hAnsi="宋体" w:eastAsia="宋体" w:cs="宋体"/>
          <w:b/>
          <w:bCs/>
          <w:snapToGrid w:val="0"/>
          <w:kern w:val="0"/>
          <w:sz w:val="28"/>
          <w:szCs w:val="28"/>
        </w:rPr>
      </w:pPr>
      <w:r>
        <w:rPr>
          <w:rFonts w:hint="eastAsia" w:ascii="宋体" w:hAnsi="宋体" w:eastAsia="宋体" w:cs="宋体"/>
          <w:b/>
          <w:bCs/>
          <w:snapToGrid w:val="0"/>
          <w:kern w:val="0"/>
          <w:sz w:val="28"/>
          <w:szCs w:val="28"/>
        </w:rPr>
        <w:t>五、质量保证及服务要求：</w:t>
      </w:r>
    </w:p>
    <w:p w14:paraId="2083711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1、投标人所投货物必须是原装、全新的产品，并且符合国家以及该产品的出厂标准。</w:t>
      </w:r>
    </w:p>
    <w:p w14:paraId="3B09628E">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2、投标人所投货物必须使用环保材料并符合国家环保要求及标准。</w:t>
      </w:r>
    </w:p>
    <w:p w14:paraId="7AE3B40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3、所有货物在开箱检验时必须完好，无破损，配置与装箱单相符。数量、质量及性能不低于本需求书中提出的要求。</w:t>
      </w:r>
    </w:p>
    <w:p w14:paraId="61CEDC4A">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4、货物外观清洁，标记编号以及盘面显示等字体清晰，明确。</w:t>
      </w:r>
    </w:p>
    <w:p w14:paraId="5D3B8154">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5、对于影响货物正常工作的必要组成部分，无论在技术规范中指出与否，投标人都应提供并在投标文件中明确列出。</w:t>
      </w:r>
    </w:p>
    <w:p w14:paraId="66A535A6">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6、投标人在实际供货时，若是进口产品，需提供的货物进口产品完税证明。</w:t>
      </w:r>
    </w:p>
    <w:p w14:paraId="30CB530F">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7、中标人免费提供产品正常使用情况下的维修及保养服务。</w:t>
      </w:r>
    </w:p>
    <w:p w14:paraId="5C9FCCA7">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8、中标人应有可靠的售后服务保障，在广州地区有固定的维修服务机构，能提供正常的技术、备品备件服务。</w:t>
      </w:r>
    </w:p>
    <w:p w14:paraId="6EE3747D">
      <w:pPr>
        <w:spacing w:line="360" w:lineRule="auto"/>
        <w:ind w:firstLine="560" w:firstLineChars="200"/>
        <w:rPr>
          <w:rFonts w:hint="eastAsia" w:ascii="宋体" w:hAnsi="宋体" w:eastAsia="宋体" w:cs="宋体"/>
          <w:sz w:val="28"/>
          <w:szCs w:val="28"/>
          <w:highlight w:val="red"/>
        </w:rPr>
      </w:pPr>
      <w:r>
        <w:rPr>
          <w:rFonts w:hint="eastAsia" w:ascii="宋体" w:hAnsi="宋体" w:eastAsia="宋体" w:cs="宋体"/>
          <w:sz w:val="28"/>
          <w:szCs w:val="28"/>
        </w:rPr>
        <w:t>9、中标人有服务热线，保证在接到故障电话后，30分钟内到达现场解决问题，长期派驻工程师24小时在现场维护和巡查，确保设备正常运转</w:t>
      </w:r>
    </w:p>
    <w:p w14:paraId="47EE43E4">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10、中标人应保证主要材料零部件产地符合用户需求书的有关规定，所有主要材料零部件必须能提供原产地证明、出厂检验报告。</w:t>
      </w:r>
    </w:p>
    <w:p w14:paraId="20819D23">
      <w:pPr>
        <w:tabs>
          <w:tab w:val="left" w:pos="12"/>
        </w:tabs>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11、水质检测：</w:t>
      </w:r>
    </w:p>
    <w:p w14:paraId="0AE99423">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检验项目：浑浊度、余氯、细菌总数、总大肠菌群、色度、臭和味、PH值、亚硝酸盐、耗氧量（高锰酸盐法）等。</w:t>
      </w:r>
    </w:p>
    <w:p w14:paraId="12BC019F">
      <w:pPr>
        <w:tabs>
          <w:tab w:val="left" w:pos="12"/>
        </w:tabs>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12、技术资料</w:t>
      </w:r>
    </w:p>
    <w:p w14:paraId="534C1775">
      <w:pPr>
        <w:numPr>
          <w:ilvl w:val="0"/>
          <w:numId w:val="1"/>
        </w:numPr>
        <w:spacing w:line="360" w:lineRule="auto"/>
        <w:ind w:left="0" w:firstLine="560" w:firstLineChars="200"/>
        <w:rPr>
          <w:rFonts w:hint="eastAsia" w:ascii="宋体" w:hAnsi="宋体" w:eastAsia="宋体" w:cs="宋体"/>
          <w:sz w:val="28"/>
          <w:szCs w:val="28"/>
        </w:rPr>
      </w:pPr>
      <w:r>
        <w:rPr>
          <w:rFonts w:hint="eastAsia" w:ascii="宋体" w:hAnsi="宋体" w:eastAsia="宋体" w:cs="宋体"/>
          <w:sz w:val="28"/>
          <w:szCs w:val="28"/>
        </w:rPr>
        <w:t>投标人应根据规范要求提供所有材料产品设备的质量合格证书，若进口材料产品设备还须提供进口报关证明及中国省级疾控检测报告</w:t>
      </w:r>
      <w:r>
        <w:rPr>
          <w:rFonts w:hint="eastAsia" w:ascii="宋体" w:hAnsi="宋体" w:eastAsia="宋体" w:cs="宋体"/>
          <w:sz w:val="28"/>
          <w:szCs w:val="28"/>
          <w:lang w:eastAsia="zh-CN"/>
        </w:rPr>
        <w:t>。</w:t>
      </w:r>
    </w:p>
    <w:p w14:paraId="49734C25">
      <w:pPr>
        <w:rPr>
          <w:rFonts w:hint="eastAsia" w:ascii="宋体" w:hAnsi="宋体" w:eastAsia="宋体" w:cs="宋体"/>
          <w:b/>
          <w:sz w:val="28"/>
          <w:szCs w:val="28"/>
        </w:rPr>
      </w:pPr>
    </w:p>
    <w:p w14:paraId="5D6B26EE">
      <w:pPr>
        <w:rPr>
          <w:rFonts w:hint="eastAsia" w:ascii="宋体" w:hAnsi="宋体" w:eastAsia="宋体" w:cs="宋体"/>
          <w:b/>
          <w:sz w:val="28"/>
          <w:szCs w:val="28"/>
        </w:rPr>
      </w:pPr>
    </w:p>
    <w:p w14:paraId="048D4CA8">
      <w:pPr>
        <w:rPr>
          <w:rFonts w:hint="eastAsia" w:ascii="宋体" w:hAnsi="宋体" w:eastAsia="宋体" w:cs="宋体"/>
          <w:b/>
          <w:sz w:val="28"/>
          <w:szCs w:val="28"/>
        </w:rPr>
      </w:pPr>
    </w:p>
    <w:p w14:paraId="48F4F2F0">
      <w:pPr>
        <w:rPr>
          <w:rFonts w:hint="eastAsia" w:ascii="宋体" w:hAnsi="宋体" w:eastAsia="宋体" w:cs="宋体"/>
          <w:b/>
          <w:sz w:val="28"/>
          <w:szCs w:val="28"/>
        </w:rPr>
      </w:pPr>
    </w:p>
    <w:p w14:paraId="2674FA7F">
      <w:pPr>
        <w:rPr>
          <w:rFonts w:hint="eastAsia" w:ascii="宋体" w:hAnsi="宋体" w:eastAsia="宋体" w:cs="宋体"/>
          <w:b/>
          <w:sz w:val="28"/>
          <w:szCs w:val="28"/>
        </w:rPr>
      </w:pPr>
    </w:p>
    <w:p w14:paraId="456D981D">
      <w:pPr>
        <w:rPr>
          <w:rFonts w:hint="eastAsia" w:ascii="宋体" w:hAnsi="宋体" w:eastAsia="宋体" w:cs="宋体"/>
          <w:b/>
          <w:sz w:val="28"/>
          <w:szCs w:val="28"/>
        </w:rPr>
      </w:pPr>
    </w:p>
    <w:p w14:paraId="412B240A">
      <w:pPr>
        <w:rPr>
          <w:rFonts w:hint="eastAsia" w:ascii="宋体" w:hAnsi="宋体" w:eastAsia="宋体" w:cs="宋体"/>
          <w:b/>
          <w:sz w:val="28"/>
          <w:szCs w:val="28"/>
        </w:rPr>
      </w:pPr>
    </w:p>
    <w:p w14:paraId="2EC27A83">
      <w:pPr>
        <w:rPr>
          <w:rFonts w:hint="eastAsia" w:ascii="宋体" w:hAnsi="宋体" w:eastAsia="宋体" w:cs="宋体"/>
          <w:b/>
          <w:sz w:val="28"/>
          <w:szCs w:val="28"/>
        </w:rPr>
      </w:pPr>
    </w:p>
    <w:p w14:paraId="3293B808">
      <w:pPr>
        <w:rPr>
          <w:rFonts w:hint="eastAsia" w:ascii="宋体" w:hAnsi="宋体" w:eastAsia="宋体" w:cs="宋体"/>
          <w:b/>
          <w:sz w:val="28"/>
          <w:szCs w:val="28"/>
        </w:rPr>
      </w:pPr>
    </w:p>
    <w:p w14:paraId="6DCECDA7">
      <w:pPr>
        <w:rPr>
          <w:rFonts w:hint="eastAsia" w:ascii="宋体" w:hAnsi="宋体" w:eastAsia="宋体" w:cs="宋体"/>
          <w:b/>
          <w:sz w:val="28"/>
          <w:szCs w:val="28"/>
        </w:rPr>
      </w:pPr>
    </w:p>
    <w:p w14:paraId="35AE00E7">
      <w:pPr>
        <w:rPr>
          <w:rFonts w:hint="eastAsia" w:ascii="宋体" w:hAnsi="宋体" w:eastAsia="宋体" w:cs="宋体"/>
          <w:b/>
          <w:sz w:val="28"/>
          <w:szCs w:val="28"/>
        </w:rPr>
      </w:pPr>
      <w:r>
        <w:rPr>
          <w:rFonts w:hint="eastAsia" w:ascii="宋体" w:hAnsi="宋体" w:eastAsia="宋体" w:cs="宋体"/>
          <w:b/>
          <w:sz w:val="28"/>
          <w:szCs w:val="28"/>
        </w:rPr>
        <w:t>报价单：</w:t>
      </w:r>
    </w:p>
    <w:p w14:paraId="24395EBA">
      <w:pPr>
        <w:spacing w:line="360" w:lineRule="auto"/>
        <w:ind w:left="1200" w:hanging="1400" w:hangingChars="500"/>
        <w:rPr>
          <w:rFonts w:hint="eastAsia" w:ascii="宋体" w:hAnsi="宋体" w:eastAsia="宋体" w:cs="宋体"/>
          <w:sz w:val="28"/>
          <w:szCs w:val="28"/>
        </w:rPr>
      </w:pPr>
      <w:r>
        <w:rPr>
          <w:rFonts w:hint="eastAsia" w:ascii="宋体" w:hAnsi="宋体" w:eastAsia="宋体" w:cs="宋体"/>
          <w:sz w:val="28"/>
          <w:szCs w:val="28"/>
        </w:rPr>
        <w:t xml:space="preserve">项目名称：广州医科大学附属第三医院反渗透直饮水机租赁项目 </w:t>
      </w:r>
    </w:p>
    <w:tbl>
      <w:tblPr>
        <w:tblStyle w:val="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960"/>
        <w:gridCol w:w="3000"/>
        <w:gridCol w:w="2535"/>
        <w:gridCol w:w="2129"/>
      </w:tblGrid>
      <w:tr w14:paraId="417BE4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jc w:val="center"/>
        </w:trPr>
        <w:tc>
          <w:tcPr>
            <w:tcW w:w="1960" w:type="dxa"/>
            <w:shd w:val="clear" w:color="auto" w:fill="EAEAEA"/>
            <w:noWrap/>
            <w:vAlign w:val="center"/>
          </w:tcPr>
          <w:p w14:paraId="32BC7FE5">
            <w:pPr>
              <w:spacing w:before="72" w:after="72"/>
              <w:jc w:val="center"/>
              <w:rPr>
                <w:rFonts w:hint="eastAsia" w:ascii="宋体" w:hAnsi="宋体" w:eastAsia="宋体" w:cs="宋体"/>
                <w:b/>
                <w:sz w:val="28"/>
                <w:szCs w:val="28"/>
              </w:rPr>
            </w:pPr>
            <w:r>
              <w:rPr>
                <w:rFonts w:hint="eastAsia" w:ascii="宋体" w:hAnsi="宋体" w:eastAsia="宋体" w:cs="宋体"/>
                <w:b/>
                <w:sz w:val="28"/>
                <w:szCs w:val="28"/>
              </w:rPr>
              <w:t>采购内容</w:t>
            </w:r>
          </w:p>
        </w:tc>
        <w:tc>
          <w:tcPr>
            <w:tcW w:w="3000" w:type="dxa"/>
            <w:shd w:val="clear" w:color="auto" w:fill="EAEAEA"/>
            <w:noWrap/>
            <w:vAlign w:val="center"/>
          </w:tcPr>
          <w:p w14:paraId="053A1FB2">
            <w:pPr>
              <w:spacing w:before="72" w:after="72"/>
              <w:jc w:val="center"/>
              <w:rPr>
                <w:rFonts w:hint="eastAsia" w:ascii="宋体" w:hAnsi="宋体" w:eastAsia="宋体" w:cs="宋体"/>
                <w:b/>
                <w:sz w:val="28"/>
                <w:szCs w:val="28"/>
              </w:rPr>
            </w:pPr>
            <w:r>
              <w:rPr>
                <w:rFonts w:hint="eastAsia" w:ascii="宋体" w:hAnsi="宋体" w:eastAsia="宋体" w:cs="宋体"/>
                <w:b/>
                <w:sz w:val="28"/>
                <w:szCs w:val="28"/>
              </w:rPr>
              <w:t>单机租赁投标报价</w:t>
            </w:r>
          </w:p>
          <w:p w14:paraId="78A08A2B">
            <w:pPr>
              <w:spacing w:before="72" w:after="72"/>
              <w:jc w:val="center"/>
              <w:rPr>
                <w:rFonts w:hint="eastAsia" w:ascii="宋体" w:hAnsi="宋体" w:eastAsia="宋体" w:cs="宋体"/>
                <w:b/>
                <w:sz w:val="28"/>
                <w:szCs w:val="28"/>
              </w:rPr>
            </w:pPr>
            <w:r>
              <w:rPr>
                <w:rFonts w:hint="eastAsia" w:ascii="宋体" w:hAnsi="宋体" w:eastAsia="宋体" w:cs="宋体"/>
                <w:b/>
                <w:sz w:val="28"/>
                <w:szCs w:val="28"/>
              </w:rPr>
              <w:t>（元/台/年）</w:t>
            </w:r>
          </w:p>
        </w:tc>
        <w:tc>
          <w:tcPr>
            <w:tcW w:w="2535" w:type="dxa"/>
            <w:shd w:val="clear" w:color="auto" w:fill="EAEAEA"/>
            <w:noWrap/>
            <w:vAlign w:val="center"/>
          </w:tcPr>
          <w:p w14:paraId="12806625">
            <w:pPr>
              <w:spacing w:before="72" w:after="72"/>
              <w:jc w:val="center"/>
              <w:rPr>
                <w:rFonts w:hint="eastAsia" w:ascii="宋体" w:hAnsi="宋体" w:eastAsia="宋体" w:cs="宋体"/>
                <w:b/>
                <w:sz w:val="28"/>
                <w:szCs w:val="28"/>
              </w:rPr>
            </w:pPr>
            <w:r>
              <w:rPr>
                <w:rFonts w:hint="eastAsia" w:ascii="宋体" w:hAnsi="宋体" w:eastAsia="宋体" w:cs="宋体"/>
                <w:b/>
                <w:sz w:val="28"/>
                <w:szCs w:val="28"/>
              </w:rPr>
              <w:t>投标总价</w:t>
            </w:r>
          </w:p>
          <w:p w14:paraId="06024A6D">
            <w:pPr>
              <w:spacing w:before="72" w:after="72"/>
              <w:jc w:val="center"/>
              <w:rPr>
                <w:rFonts w:hint="eastAsia" w:ascii="宋体" w:hAnsi="宋体" w:eastAsia="宋体" w:cs="宋体"/>
                <w:b/>
                <w:sz w:val="28"/>
                <w:szCs w:val="28"/>
              </w:rPr>
            </w:pPr>
            <w:r>
              <w:rPr>
                <w:rFonts w:hint="eastAsia" w:ascii="宋体" w:hAnsi="宋体" w:eastAsia="宋体" w:cs="宋体"/>
                <w:b/>
                <w:sz w:val="28"/>
                <w:szCs w:val="28"/>
              </w:rPr>
              <w:t>（元/三年）</w:t>
            </w:r>
          </w:p>
        </w:tc>
        <w:tc>
          <w:tcPr>
            <w:tcW w:w="2129" w:type="dxa"/>
            <w:shd w:val="clear" w:color="auto" w:fill="EAEAEA"/>
            <w:noWrap/>
            <w:vAlign w:val="center"/>
          </w:tcPr>
          <w:p w14:paraId="05A662E9">
            <w:pPr>
              <w:spacing w:before="72" w:after="72"/>
              <w:jc w:val="center"/>
              <w:rPr>
                <w:rFonts w:hint="eastAsia" w:ascii="宋体" w:hAnsi="宋体" w:eastAsia="宋体" w:cs="宋体"/>
                <w:b/>
                <w:sz w:val="28"/>
                <w:szCs w:val="28"/>
              </w:rPr>
            </w:pPr>
            <w:r>
              <w:rPr>
                <w:rFonts w:hint="eastAsia" w:ascii="宋体" w:hAnsi="宋体" w:eastAsia="宋体" w:cs="宋体"/>
                <w:b/>
                <w:sz w:val="28"/>
                <w:szCs w:val="28"/>
              </w:rPr>
              <w:t>服务期</w:t>
            </w:r>
          </w:p>
        </w:tc>
      </w:tr>
      <w:tr w14:paraId="4A19CA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1960" w:type="dxa"/>
            <w:noWrap/>
            <w:vAlign w:val="center"/>
          </w:tcPr>
          <w:p w14:paraId="17F2DAB1">
            <w:pPr>
              <w:spacing w:before="72" w:after="72"/>
              <w:jc w:val="center"/>
              <w:rPr>
                <w:rFonts w:hint="eastAsia" w:ascii="宋体" w:hAnsi="宋体" w:eastAsia="宋体" w:cs="宋体"/>
                <w:sz w:val="28"/>
                <w:szCs w:val="28"/>
              </w:rPr>
            </w:pPr>
            <w:r>
              <w:rPr>
                <w:rFonts w:hint="eastAsia" w:ascii="宋体" w:hAnsi="宋体" w:eastAsia="宋体" w:cs="宋体"/>
                <w:sz w:val="28"/>
                <w:szCs w:val="28"/>
              </w:rPr>
              <w:t>反渗透直饮水机租赁</w:t>
            </w:r>
          </w:p>
        </w:tc>
        <w:tc>
          <w:tcPr>
            <w:tcW w:w="3000" w:type="dxa"/>
            <w:noWrap/>
            <w:vAlign w:val="center"/>
          </w:tcPr>
          <w:p w14:paraId="60B54D0C">
            <w:pPr>
              <w:spacing w:before="72" w:after="72"/>
              <w:rPr>
                <w:rFonts w:hint="eastAsia" w:ascii="宋体" w:hAnsi="宋体" w:eastAsia="宋体" w:cs="宋体"/>
                <w:sz w:val="28"/>
                <w:szCs w:val="28"/>
              </w:rPr>
            </w:pPr>
            <w:r>
              <w:rPr>
                <w:rFonts w:hint="eastAsia" w:ascii="宋体" w:hAnsi="宋体" w:eastAsia="宋体" w:cs="宋体"/>
                <w:sz w:val="28"/>
                <w:szCs w:val="28"/>
              </w:rPr>
              <w:t>小写：￥</w:t>
            </w:r>
          </w:p>
          <w:p w14:paraId="0B6BF41C">
            <w:pPr>
              <w:spacing w:before="72" w:after="72"/>
              <w:rPr>
                <w:rFonts w:hint="eastAsia" w:ascii="宋体" w:hAnsi="宋体" w:eastAsia="宋体" w:cs="宋体"/>
                <w:sz w:val="28"/>
                <w:szCs w:val="28"/>
              </w:rPr>
            </w:pPr>
            <w:r>
              <w:rPr>
                <w:rFonts w:hint="eastAsia" w:ascii="宋体" w:hAnsi="宋体" w:eastAsia="宋体" w:cs="宋体"/>
                <w:sz w:val="28"/>
                <w:szCs w:val="28"/>
              </w:rPr>
              <w:t>大写：</w:t>
            </w:r>
          </w:p>
        </w:tc>
        <w:tc>
          <w:tcPr>
            <w:tcW w:w="2535" w:type="dxa"/>
            <w:noWrap/>
            <w:vAlign w:val="center"/>
          </w:tcPr>
          <w:p w14:paraId="3BA82B0F">
            <w:pPr>
              <w:spacing w:before="72" w:after="72"/>
              <w:rPr>
                <w:rFonts w:hint="eastAsia" w:ascii="宋体" w:hAnsi="宋体" w:eastAsia="宋体" w:cs="宋体"/>
                <w:sz w:val="28"/>
                <w:szCs w:val="28"/>
              </w:rPr>
            </w:pPr>
            <w:r>
              <w:rPr>
                <w:rFonts w:hint="eastAsia" w:ascii="宋体" w:hAnsi="宋体" w:eastAsia="宋体" w:cs="宋体"/>
                <w:sz w:val="28"/>
                <w:szCs w:val="28"/>
              </w:rPr>
              <w:t>小写：￥</w:t>
            </w:r>
          </w:p>
          <w:p w14:paraId="57029791">
            <w:pPr>
              <w:spacing w:before="72" w:after="72"/>
              <w:rPr>
                <w:rFonts w:hint="eastAsia" w:ascii="宋体" w:hAnsi="宋体" w:eastAsia="宋体" w:cs="宋体"/>
                <w:sz w:val="28"/>
                <w:szCs w:val="28"/>
              </w:rPr>
            </w:pPr>
            <w:r>
              <w:rPr>
                <w:rFonts w:hint="eastAsia" w:ascii="宋体" w:hAnsi="宋体" w:eastAsia="宋体" w:cs="宋体"/>
                <w:sz w:val="28"/>
                <w:szCs w:val="28"/>
              </w:rPr>
              <w:t>大写：</w:t>
            </w:r>
          </w:p>
        </w:tc>
        <w:tc>
          <w:tcPr>
            <w:tcW w:w="2129" w:type="dxa"/>
            <w:noWrap/>
            <w:vAlign w:val="center"/>
          </w:tcPr>
          <w:p w14:paraId="66EBAB44">
            <w:pPr>
              <w:spacing w:before="72" w:after="72"/>
              <w:jc w:val="center"/>
              <w:rPr>
                <w:rFonts w:hint="eastAsia" w:ascii="宋体" w:hAnsi="宋体" w:eastAsia="宋体" w:cs="宋体"/>
                <w:sz w:val="28"/>
                <w:szCs w:val="28"/>
              </w:rPr>
            </w:pPr>
            <w:r>
              <w:rPr>
                <w:rFonts w:hint="eastAsia" w:ascii="宋体" w:hAnsi="宋体" w:eastAsia="宋体" w:cs="宋体"/>
                <w:bCs/>
                <w:sz w:val="28"/>
                <w:szCs w:val="28"/>
              </w:rPr>
              <w:t>3年</w:t>
            </w:r>
          </w:p>
        </w:tc>
      </w:tr>
      <w:tr w14:paraId="710E00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4" w:hRule="atLeast"/>
          <w:jc w:val="center"/>
        </w:trPr>
        <w:tc>
          <w:tcPr>
            <w:tcW w:w="1960" w:type="dxa"/>
            <w:noWrap/>
            <w:vAlign w:val="center"/>
          </w:tcPr>
          <w:p w14:paraId="02F7AAEB">
            <w:pPr>
              <w:spacing w:before="72" w:after="72"/>
              <w:jc w:val="center"/>
              <w:rPr>
                <w:rFonts w:hint="eastAsia" w:ascii="宋体" w:hAnsi="宋体" w:eastAsia="宋体" w:cs="宋体"/>
                <w:sz w:val="28"/>
                <w:szCs w:val="28"/>
              </w:rPr>
            </w:pPr>
            <w:r>
              <w:rPr>
                <w:rFonts w:hint="eastAsia" w:ascii="宋体" w:hAnsi="宋体" w:eastAsia="宋体" w:cs="宋体"/>
                <w:b/>
                <w:sz w:val="28"/>
                <w:szCs w:val="28"/>
              </w:rPr>
              <w:t>备注</w:t>
            </w:r>
          </w:p>
        </w:tc>
        <w:tc>
          <w:tcPr>
            <w:tcW w:w="7664" w:type="dxa"/>
            <w:gridSpan w:val="3"/>
            <w:noWrap/>
            <w:vAlign w:val="center"/>
          </w:tcPr>
          <w:p w14:paraId="46C0165A">
            <w:pPr>
              <w:spacing w:before="72" w:after="72"/>
              <w:jc w:val="center"/>
              <w:rPr>
                <w:rFonts w:hint="eastAsia" w:ascii="宋体" w:hAnsi="宋体" w:eastAsia="宋体" w:cs="宋体"/>
                <w:sz w:val="28"/>
                <w:szCs w:val="28"/>
              </w:rPr>
            </w:pPr>
            <w:r>
              <w:rPr>
                <w:rFonts w:hint="eastAsia" w:ascii="宋体" w:hAnsi="宋体" w:eastAsia="宋体" w:cs="宋体"/>
                <w:sz w:val="28"/>
                <w:szCs w:val="28"/>
              </w:rPr>
              <w:t>（如供应商有优于本项目需求的服务内容，可在此备注栏列出。）</w:t>
            </w:r>
          </w:p>
        </w:tc>
      </w:tr>
    </w:tbl>
    <w:p w14:paraId="67C4F1E9">
      <w:pPr>
        <w:spacing w:line="360" w:lineRule="auto"/>
        <w:rPr>
          <w:rFonts w:hint="eastAsia" w:ascii="宋体" w:hAnsi="宋体" w:eastAsia="宋体" w:cs="宋体"/>
          <w:sz w:val="28"/>
          <w:szCs w:val="28"/>
        </w:rPr>
      </w:pPr>
    </w:p>
    <w:p w14:paraId="36CA0E95">
      <w:pPr>
        <w:spacing w:before="72" w:after="72" w:line="360" w:lineRule="auto"/>
        <w:ind w:left="720" w:hanging="720"/>
        <w:rPr>
          <w:rFonts w:hint="eastAsia" w:ascii="宋体" w:hAnsi="宋体" w:eastAsia="宋体" w:cs="宋体"/>
          <w:bCs/>
          <w:sz w:val="28"/>
          <w:szCs w:val="28"/>
        </w:rPr>
      </w:pPr>
      <w:r>
        <w:rPr>
          <w:rFonts w:hint="eastAsia" w:ascii="宋体" w:hAnsi="宋体" w:eastAsia="宋体" w:cs="宋体"/>
          <w:bCs/>
          <w:sz w:val="28"/>
          <w:szCs w:val="28"/>
        </w:rPr>
        <w:t>注：</w:t>
      </w:r>
    </w:p>
    <w:p w14:paraId="2DC3B363">
      <w:pPr>
        <w:numPr>
          <w:ilvl w:val="0"/>
          <w:numId w:val="2"/>
        </w:numPr>
        <w:adjustRightInd w:val="0"/>
        <w:snapToGrid w:val="0"/>
        <w:spacing w:line="360" w:lineRule="auto"/>
        <w:rPr>
          <w:rFonts w:hint="eastAsia" w:ascii="宋体" w:hAnsi="宋体" w:eastAsia="宋体" w:cs="宋体"/>
          <w:sz w:val="28"/>
          <w:szCs w:val="28"/>
        </w:rPr>
      </w:pPr>
      <w:r>
        <w:rPr>
          <w:rFonts w:hint="eastAsia" w:ascii="宋体" w:hAnsi="宋体" w:eastAsia="宋体" w:cs="宋体"/>
          <w:sz w:val="28"/>
          <w:szCs w:val="28"/>
        </w:rPr>
        <w:t>投标人须按要求填写所有信息，不得随意更改本表格式（留有空白处默认为响应招标文件要求）。</w:t>
      </w:r>
    </w:p>
    <w:p w14:paraId="2D566B70">
      <w:pPr>
        <w:numPr>
          <w:ilvl w:val="0"/>
          <w:numId w:val="2"/>
        </w:numPr>
        <w:adjustRightInd w:val="0"/>
        <w:snapToGrid w:val="0"/>
        <w:spacing w:line="360" w:lineRule="auto"/>
        <w:rPr>
          <w:rFonts w:hint="eastAsia" w:ascii="宋体" w:hAnsi="宋体" w:eastAsia="宋体" w:cs="宋体"/>
          <w:sz w:val="28"/>
          <w:szCs w:val="28"/>
          <w:u w:val="single"/>
        </w:rPr>
      </w:pPr>
      <w:r>
        <w:rPr>
          <w:rFonts w:hint="eastAsia" w:ascii="宋体" w:hAnsi="宋体" w:eastAsia="宋体" w:cs="宋体"/>
          <w:bCs/>
          <w:sz w:val="28"/>
          <w:szCs w:val="28"/>
        </w:rPr>
        <w:t>本次论证不产生成交单位。</w:t>
      </w:r>
    </w:p>
    <w:p w14:paraId="37D77D9C">
      <w:pPr>
        <w:numPr>
          <w:ilvl w:val="0"/>
          <w:numId w:val="0"/>
        </w:numPr>
        <w:adjustRightInd w:val="0"/>
        <w:snapToGrid w:val="0"/>
        <w:spacing w:line="360" w:lineRule="auto"/>
        <w:ind w:left="420" w:leftChars="0"/>
        <w:rPr>
          <w:rFonts w:hint="eastAsia" w:ascii="宋体" w:hAnsi="宋体" w:eastAsia="宋体" w:cs="宋体"/>
          <w:bCs/>
          <w:sz w:val="28"/>
          <w:szCs w:val="28"/>
        </w:rPr>
      </w:pPr>
    </w:p>
    <w:p w14:paraId="29109BC8">
      <w:pPr>
        <w:numPr>
          <w:ilvl w:val="0"/>
          <w:numId w:val="0"/>
        </w:numPr>
        <w:adjustRightInd w:val="0"/>
        <w:snapToGrid w:val="0"/>
        <w:spacing w:line="360" w:lineRule="auto"/>
        <w:ind w:firstLine="1960" w:firstLineChars="700"/>
        <w:jc w:val="left"/>
        <w:rPr>
          <w:rFonts w:hint="eastAsia" w:ascii="宋体" w:hAnsi="宋体" w:eastAsia="宋体" w:cs="宋体"/>
          <w:sz w:val="28"/>
          <w:szCs w:val="28"/>
        </w:rPr>
      </w:pPr>
      <w:r>
        <w:rPr>
          <w:rFonts w:hint="eastAsia" w:ascii="宋体" w:hAnsi="宋体" w:eastAsia="宋体" w:cs="宋体"/>
          <w:sz w:val="28"/>
          <w:szCs w:val="28"/>
        </w:rPr>
        <w:t>投标人名称（加盖公章）：</w:t>
      </w:r>
    </w:p>
    <w:p w14:paraId="00BCBC88">
      <w:pPr>
        <w:adjustRightInd w:val="0"/>
        <w:snapToGrid w:val="0"/>
        <w:spacing w:line="360" w:lineRule="auto"/>
        <w:rPr>
          <w:rFonts w:hint="eastAsia" w:ascii="宋体" w:hAnsi="宋体" w:eastAsia="宋体" w:cs="宋体"/>
          <w:sz w:val="28"/>
          <w:szCs w:val="28"/>
        </w:rPr>
      </w:pPr>
    </w:p>
    <w:p w14:paraId="4AD0B489">
      <w:pPr>
        <w:adjustRightInd w:val="0"/>
        <w:snapToGrid w:val="0"/>
        <w:spacing w:line="360" w:lineRule="auto"/>
        <w:ind w:firstLine="1960" w:firstLineChars="700"/>
        <w:jc w:val="left"/>
        <w:rPr>
          <w:rFonts w:hint="eastAsia" w:ascii="宋体" w:hAnsi="宋体" w:eastAsia="宋体" w:cs="宋体"/>
          <w:sz w:val="28"/>
          <w:szCs w:val="28"/>
        </w:rPr>
      </w:pPr>
      <w:r>
        <w:rPr>
          <w:rFonts w:hint="eastAsia" w:ascii="宋体" w:hAnsi="宋体" w:eastAsia="宋体" w:cs="宋体"/>
          <w:sz w:val="28"/>
          <w:szCs w:val="28"/>
        </w:rPr>
        <w:t>投标人法定代表人或其授权代表（签字）：</w:t>
      </w:r>
    </w:p>
    <w:p w14:paraId="1D43953B">
      <w:pPr>
        <w:spacing w:before="72" w:after="72" w:line="400" w:lineRule="exact"/>
        <w:jc w:val="left"/>
        <w:rPr>
          <w:rFonts w:hint="eastAsia" w:ascii="宋体" w:hAnsi="宋体" w:eastAsia="宋体" w:cs="宋体"/>
          <w:sz w:val="28"/>
          <w:szCs w:val="28"/>
          <w:lang w:eastAsia="zh-CN"/>
        </w:rPr>
      </w:pPr>
    </w:p>
    <w:p w14:paraId="5B10D65E">
      <w:pPr>
        <w:spacing w:before="72" w:after="72" w:line="400" w:lineRule="exact"/>
        <w:ind w:firstLine="1960" w:firstLineChars="700"/>
        <w:jc w:val="left"/>
        <w:rPr>
          <w:rFonts w:hint="eastAsia" w:ascii="宋体" w:hAnsi="宋体" w:eastAsia="宋体" w:cs="宋体"/>
          <w:sz w:val="28"/>
          <w:szCs w:val="28"/>
        </w:rPr>
      </w:pPr>
      <w:r>
        <w:rPr>
          <w:rFonts w:hint="eastAsia" w:ascii="宋体" w:hAnsi="宋体" w:eastAsia="宋体" w:cs="宋体"/>
          <w:sz w:val="28"/>
          <w:szCs w:val="28"/>
        </w:rPr>
        <w:t xml:space="preserve">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年</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月</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日</w:t>
      </w:r>
    </w:p>
    <w:p w14:paraId="062A1BED">
      <w:pPr>
        <w:spacing w:line="360" w:lineRule="auto"/>
        <w:rPr>
          <w:rFonts w:hint="eastAsia" w:ascii="宋体" w:hAnsi="宋体" w:eastAsia="宋体" w:cs="宋体"/>
          <w:sz w:val="28"/>
          <w:szCs w:val="28"/>
        </w:rPr>
      </w:pPr>
    </w:p>
    <w:p w14:paraId="7DD1A70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8"/>
    <w:multiLevelType w:val="multilevel"/>
    <w:tmpl w:val="0000001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000003A"/>
    <w:multiLevelType w:val="singleLevel"/>
    <w:tmpl w:val="0000003A"/>
    <w:lvl w:ilvl="0" w:tentative="0">
      <w:start w:val="1"/>
      <w:numFmt w:val="decimal"/>
      <w:suff w:val="nothing"/>
      <w:lvlText w:val="%1、"/>
      <w:lvlJc w:val="left"/>
      <w:pPr>
        <w:ind w:left="0" w:firstLine="42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D21186"/>
    <w:rsid w:val="0A5B1BB3"/>
    <w:rsid w:val="12B75DF4"/>
    <w:rsid w:val="1FB42BB7"/>
    <w:rsid w:val="58D141C7"/>
    <w:rsid w:val="6011324E"/>
    <w:rsid w:val="62D21186"/>
    <w:rsid w:val="6BB34520"/>
    <w:rsid w:val="772A14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_Style 5"/>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1382</Words>
  <Characters>1434</Characters>
  <Lines>0</Lines>
  <Paragraphs>0</Paragraphs>
  <TotalTime>2</TotalTime>
  <ScaleCrop>false</ScaleCrop>
  <LinksUpToDate>false</LinksUpToDate>
  <CharactersWithSpaces>1455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2025-08-28T10:03:00Z</dcterms:created>
  <dc:creator>☁️英</dc:creator>
  <cp:lastModifiedBy>☁️英</cp:lastModifiedBy>
  <dcterms:modified xsi:type="dcterms:W3CDTF">2025-08-28T10:22:51Z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FEF06B7CE45B4E37AA24C0E6616181E8_11</vt:lpwstr>
  </property>
  <property fmtid="{D5CDD505-2E9C-101B-9397-08002B2CF9AE}" pid="4" name="KSOTemplateDocerSaveRecord">
    <vt:lpwstr>eyJoZGlkIjoiM2E1ZmEwOTNlZGE0NDNkMWYxOTUyMjRmNzdhZmMwYTkiLCJ1c2VySWQiOiIxMTUwNDk4NzQ0In0=</vt:lpwstr>
  </property>
</Properties>
</file>