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584140">
      <w:pPr>
        <w:spacing w:after="240"/>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广州医科大学附属第三医院荔湾院区</w:t>
      </w:r>
    </w:p>
    <w:p w14:paraId="5011D1D2">
      <w:pPr>
        <w:spacing w:after="240"/>
        <w:jc w:val="center"/>
        <w:rPr>
          <w:rFonts w:ascii="宋体" w:hAnsi="宋体" w:eastAsia="宋体" w:cs="宋体"/>
          <w:b/>
          <w:color w:val="000000"/>
          <w:sz w:val="28"/>
          <w:szCs w:val="28"/>
        </w:rPr>
      </w:pPr>
      <w:r>
        <w:rPr>
          <w:rFonts w:hint="eastAsia" w:ascii="宋体" w:hAnsi="宋体" w:eastAsia="宋体" w:cs="宋体"/>
          <w:b/>
          <w:color w:val="000000"/>
          <w:sz w:val="28"/>
          <w:szCs w:val="28"/>
        </w:rPr>
        <w:t>非固定资产废品回收服务项目需求书</w:t>
      </w:r>
    </w:p>
    <w:p w14:paraId="4A71F575">
      <w:pPr>
        <w:numPr>
          <w:ilvl w:val="0"/>
          <w:numId w:val="1"/>
        </w:numPr>
        <w:spacing w:after="240"/>
        <w:jc w:val="left"/>
        <w:rPr>
          <w:rFonts w:hint="eastAsia" w:ascii="宋体" w:hAnsi="宋体" w:eastAsia="宋体" w:cs="宋体"/>
          <w:b/>
          <w:color w:val="000000"/>
          <w:sz w:val="24"/>
        </w:rPr>
      </w:pPr>
      <w:r>
        <w:rPr>
          <w:rFonts w:hint="eastAsia" w:ascii="宋体" w:hAnsi="宋体" w:eastAsia="宋体" w:cs="宋体"/>
          <w:b/>
          <w:bCs/>
          <w:color w:val="000000"/>
          <w:sz w:val="24"/>
        </w:rPr>
        <w:t>项目名称：</w:t>
      </w:r>
      <w:r>
        <w:rPr>
          <w:rFonts w:hint="eastAsia" w:ascii="宋体" w:hAnsi="宋体" w:eastAsia="宋体" w:cs="宋体"/>
          <w:b/>
          <w:color w:val="000000"/>
          <w:sz w:val="24"/>
        </w:rPr>
        <w:t>广州医科大学附属第三医院非固定资产废品回收服务</w:t>
      </w:r>
      <w:r>
        <w:rPr>
          <w:rFonts w:hint="eastAsia" w:ascii="宋体" w:hAnsi="宋体" w:eastAsia="宋体" w:cs="宋体"/>
          <w:b/>
          <w:color w:val="000000"/>
          <w:sz w:val="24"/>
          <w:lang w:val="en-US" w:eastAsia="zh-CN"/>
        </w:rPr>
        <w:t>项目</w:t>
      </w:r>
    </w:p>
    <w:p w14:paraId="11F0B844">
      <w:pPr>
        <w:numPr>
          <w:ilvl w:val="0"/>
          <w:numId w:val="1"/>
        </w:numPr>
        <w:jc w:val="left"/>
        <w:rPr>
          <w:rFonts w:ascii="宋体" w:hAnsi="宋体" w:eastAsia="宋体" w:cs="宋体"/>
          <w:color w:val="000000"/>
          <w:sz w:val="24"/>
        </w:rPr>
      </w:pPr>
      <w:r>
        <w:rPr>
          <w:rFonts w:hint="eastAsia" w:ascii="宋体" w:hAnsi="宋体" w:eastAsia="宋体" w:cs="宋体"/>
          <w:b/>
          <w:bCs/>
          <w:color w:val="000000"/>
          <w:sz w:val="24"/>
        </w:rPr>
        <w:t>项目性质：</w:t>
      </w:r>
      <w:r>
        <w:rPr>
          <w:rFonts w:hint="eastAsia" w:ascii="宋体" w:hAnsi="宋体" w:eastAsia="宋体" w:cs="宋体"/>
          <w:b/>
          <w:color w:val="000000"/>
          <w:sz w:val="24"/>
        </w:rPr>
        <w:t>服务采购项目</w:t>
      </w:r>
    </w:p>
    <w:p w14:paraId="2CD29CB9">
      <w:pPr>
        <w:pStyle w:val="12"/>
        <w:numPr>
          <w:ilvl w:val="0"/>
          <w:numId w:val="1"/>
        </w:numPr>
        <w:tabs>
          <w:tab w:val="left" w:pos="1126"/>
        </w:tabs>
        <w:spacing w:line="560" w:lineRule="exact"/>
        <w:ind w:firstLine="0"/>
        <w:jc w:val="left"/>
        <w:rPr>
          <w:b/>
          <w:bCs/>
          <w:color w:val="000000"/>
          <w:sz w:val="24"/>
          <w:szCs w:val="24"/>
        </w:rPr>
      </w:pPr>
      <w:r>
        <w:rPr>
          <w:rFonts w:hint="eastAsia"/>
          <w:b/>
          <w:bCs/>
          <w:color w:val="000000"/>
          <w:sz w:val="24"/>
          <w:szCs w:val="24"/>
        </w:rPr>
        <w:t>项目内容、期限及金额</w:t>
      </w:r>
    </w:p>
    <w:p w14:paraId="687AC300">
      <w:pPr>
        <w:pStyle w:val="12"/>
        <w:numPr>
          <w:ilvl w:val="0"/>
          <w:numId w:val="2"/>
        </w:numPr>
        <w:spacing w:after="40" w:line="460" w:lineRule="exact"/>
        <w:ind w:firstLine="480" w:firstLineChars="200"/>
        <w:jc w:val="left"/>
        <w:rPr>
          <w:rFonts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项目</w:t>
      </w:r>
      <w:r>
        <w:rPr>
          <w:rFonts w:hint="eastAsia" w:asciiTheme="majorEastAsia" w:hAnsiTheme="majorEastAsia" w:eastAsiaTheme="majorEastAsia"/>
          <w:color w:val="000000"/>
          <w:sz w:val="24"/>
          <w:szCs w:val="24"/>
          <w:lang w:val="en-US" w:eastAsia="zh-CN"/>
        </w:rPr>
        <w:t>地址</w:t>
      </w:r>
      <w:r>
        <w:rPr>
          <w:rFonts w:hint="eastAsia" w:asciiTheme="majorEastAsia" w:hAnsiTheme="majorEastAsia" w:eastAsiaTheme="majorEastAsia"/>
          <w:color w:val="000000"/>
          <w:sz w:val="24"/>
          <w:szCs w:val="24"/>
        </w:rPr>
        <w:t>：</w:t>
      </w:r>
      <w:r>
        <w:rPr>
          <w:rFonts w:hint="eastAsia" w:asciiTheme="majorEastAsia" w:hAnsiTheme="majorEastAsia" w:eastAsiaTheme="majorEastAsia"/>
          <w:color w:val="000000"/>
          <w:sz w:val="24"/>
          <w:szCs w:val="24"/>
          <w:lang w:val="en-US" w:eastAsia="zh-CN"/>
        </w:rPr>
        <w:t>广州市荔湾区多宝路63号广州医科大学附属第三医院</w:t>
      </w:r>
      <w:r>
        <w:rPr>
          <w:rFonts w:hint="eastAsia" w:asciiTheme="majorEastAsia" w:hAnsiTheme="majorEastAsia" w:eastAsiaTheme="majorEastAsia"/>
          <w:color w:val="000000"/>
          <w:sz w:val="24"/>
          <w:szCs w:val="24"/>
        </w:rPr>
        <w:t>荔湾院区。</w:t>
      </w:r>
      <w:bookmarkStart w:id="20" w:name="_GoBack"/>
      <w:bookmarkEnd w:id="20"/>
    </w:p>
    <w:p w14:paraId="1A319D9A">
      <w:pPr>
        <w:pStyle w:val="12"/>
        <w:numPr>
          <w:ilvl w:val="0"/>
          <w:numId w:val="2"/>
        </w:numPr>
        <w:spacing w:after="40" w:line="460" w:lineRule="exact"/>
        <w:ind w:firstLine="480" w:firstLineChars="200"/>
        <w:jc w:val="left"/>
        <w:rPr>
          <w:rFonts w:asciiTheme="majorEastAsia" w:hAnsiTheme="majorEastAsia" w:eastAsiaTheme="majorEastAsia"/>
          <w:color w:val="000000"/>
          <w:sz w:val="24"/>
          <w:szCs w:val="24"/>
        </w:rPr>
      </w:pPr>
      <w:bookmarkStart w:id="0" w:name="OLE_LINK35"/>
      <w:r>
        <w:rPr>
          <w:rFonts w:hint="eastAsia" w:asciiTheme="majorEastAsia" w:hAnsiTheme="majorEastAsia" w:eastAsiaTheme="majorEastAsia"/>
          <w:color w:val="000000"/>
          <w:sz w:val="24"/>
          <w:szCs w:val="24"/>
          <w:lang w:val="en-US" w:eastAsia="zh-CN"/>
        </w:rPr>
        <w:t>项目金额：最低限价，按实际发生数结算。</w:t>
      </w:r>
    </w:p>
    <w:p w14:paraId="3B0E09FD">
      <w:pPr>
        <w:pStyle w:val="13"/>
        <w:tabs>
          <w:tab w:val="left" w:pos="9475"/>
        </w:tabs>
        <w:spacing w:line="460" w:lineRule="exact"/>
        <w:ind w:firstLine="480" w:firstLineChars="200"/>
        <w:jc w:val="left"/>
        <w:rPr>
          <w:rFonts w:cs="宋体" w:asciiTheme="majorEastAsia" w:hAnsiTheme="majorEastAsia" w:eastAsiaTheme="majorEastAsia"/>
          <w:sz w:val="24"/>
          <w:szCs w:val="24"/>
          <w:lang w:eastAsia="zh-CN"/>
        </w:rPr>
      </w:pPr>
      <w:bookmarkStart w:id="1" w:name="bookmark8"/>
      <w:r>
        <w:rPr>
          <w:rFonts w:hint="eastAsia" w:cs="宋体" w:asciiTheme="majorEastAsia" w:hAnsiTheme="majorEastAsia" w:eastAsiaTheme="majorEastAsia"/>
          <w:color w:val="000000"/>
          <w:sz w:val="24"/>
          <w:szCs w:val="24"/>
        </w:rPr>
        <w:t>（</w:t>
      </w:r>
      <w:bookmarkEnd w:id="1"/>
      <w:r>
        <w:rPr>
          <w:rFonts w:hint="eastAsia" w:cs="宋体" w:asciiTheme="majorEastAsia" w:hAnsiTheme="majorEastAsia" w:eastAsiaTheme="majorEastAsia"/>
          <w:color w:val="000000"/>
          <w:sz w:val="24"/>
          <w:szCs w:val="24"/>
          <w:lang w:val="en-US" w:eastAsia="zh-CN"/>
        </w:rPr>
        <w:t>三</w:t>
      </w:r>
      <w:r>
        <w:rPr>
          <w:rFonts w:hint="eastAsia" w:cs="宋体" w:asciiTheme="majorEastAsia" w:hAnsiTheme="majorEastAsia" w:eastAsiaTheme="majorEastAsia"/>
          <w:color w:val="000000"/>
          <w:sz w:val="24"/>
          <w:szCs w:val="24"/>
        </w:rPr>
        <w:t>）服务期限：服务期</w:t>
      </w:r>
      <w:r>
        <w:rPr>
          <w:rFonts w:hint="eastAsia" w:cs="宋体" w:asciiTheme="majorEastAsia" w:hAnsiTheme="majorEastAsia" w:eastAsiaTheme="majorEastAsia"/>
          <w:color w:val="000000"/>
          <w:sz w:val="24"/>
          <w:szCs w:val="24"/>
          <w:lang w:val="en-US" w:eastAsia="zh-CN"/>
        </w:rPr>
        <w:t>三</w:t>
      </w:r>
      <w:r>
        <w:rPr>
          <w:rFonts w:hint="eastAsia" w:cs="宋体" w:asciiTheme="majorEastAsia" w:hAnsiTheme="majorEastAsia" w:eastAsiaTheme="majorEastAsia"/>
          <w:color w:val="000000"/>
          <w:sz w:val="24"/>
          <w:szCs w:val="24"/>
        </w:rPr>
        <w:t>年</w:t>
      </w:r>
      <w:r>
        <w:rPr>
          <w:rFonts w:hint="eastAsia" w:cs="宋体" w:asciiTheme="majorEastAsia" w:hAnsiTheme="majorEastAsia" w:eastAsiaTheme="majorEastAsia"/>
          <w:color w:val="000000"/>
          <w:sz w:val="24"/>
          <w:szCs w:val="24"/>
          <w:lang w:val="en-US" w:eastAsia="zh-CN"/>
        </w:rPr>
        <w:t>。</w:t>
      </w:r>
    </w:p>
    <w:bookmarkEnd w:id="0"/>
    <w:p w14:paraId="5D73AD6F">
      <w:pPr>
        <w:spacing w:line="460" w:lineRule="exact"/>
        <w:ind w:firstLine="480" w:firstLineChars="200"/>
        <w:rPr>
          <w:rFonts w:asciiTheme="majorEastAsia" w:hAnsiTheme="majorEastAsia" w:eastAsiaTheme="majorEastAsia"/>
          <w:sz w:val="24"/>
        </w:rPr>
      </w:pPr>
      <w:bookmarkStart w:id="2" w:name="bookmark10"/>
      <w:r>
        <w:rPr>
          <w:rFonts w:hint="eastAsia" w:asciiTheme="majorEastAsia" w:hAnsiTheme="majorEastAsia" w:eastAsiaTheme="majorEastAsia"/>
          <w:color w:val="000000"/>
          <w:sz w:val="24"/>
        </w:rPr>
        <w:t>（</w:t>
      </w:r>
      <w:bookmarkEnd w:id="2"/>
      <w:r>
        <w:rPr>
          <w:rFonts w:hint="eastAsia" w:asciiTheme="majorEastAsia" w:hAnsiTheme="majorEastAsia" w:eastAsiaTheme="majorEastAsia"/>
          <w:color w:val="000000"/>
          <w:sz w:val="24"/>
        </w:rPr>
        <w:t>四）</w:t>
      </w:r>
      <w:r>
        <w:rPr>
          <w:rFonts w:hint="eastAsia" w:asciiTheme="majorEastAsia" w:hAnsiTheme="majorEastAsia" w:eastAsiaTheme="majorEastAsia"/>
          <w:color w:val="000000"/>
          <w:sz w:val="24"/>
          <w:szCs w:val="24"/>
        </w:rPr>
        <w:t>项目内容</w:t>
      </w:r>
      <w:r>
        <w:rPr>
          <w:rFonts w:hint="eastAsia" w:asciiTheme="majorEastAsia" w:hAnsiTheme="majorEastAsia" w:eastAsiaTheme="majorEastAsia"/>
          <w:color w:val="000000"/>
          <w:sz w:val="24"/>
          <w:szCs w:val="24"/>
          <w:lang w:eastAsia="zh-CN"/>
        </w:rPr>
        <w:t>、</w:t>
      </w:r>
      <w:r>
        <w:rPr>
          <w:rFonts w:hint="eastAsia" w:asciiTheme="majorEastAsia" w:hAnsiTheme="majorEastAsia" w:eastAsiaTheme="majorEastAsia"/>
          <w:color w:val="000000"/>
          <w:sz w:val="24"/>
        </w:rPr>
        <w:t>限价：</w:t>
      </w:r>
      <w:r>
        <w:rPr>
          <w:rFonts w:hint="eastAsia" w:asciiTheme="majorEastAsia" w:hAnsiTheme="majorEastAsia" w:eastAsiaTheme="majorEastAsia"/>
          <w:sz w:val="24"/>
        </w:rPr>
        <w:t>回收废品只限于废弃药品包装、</w:t>
      </w:r>
      <w:r>
        <w:rPr>
          <w:rFonts w:asciiTheme="majorEastAsia" w:hAnsiTheme="majorEastAsia" w:eastAsiaTheme="majorEastAsia"/>
          <w:sz w:val="24"/>
        </w:rPr>
        <w:t>纸皮、</w:t>
      </w:r>
      <w:r>
        <w:rPr>
          <w:rFonts w:hint="eastAsia" w:asciiTheme="majorEastAsia" w:hAnsiTheme="majorEastAsia" w:eastAsiaTheme="majorEastAsia"/>
          <w:sz w:val="24"/>
        </w:rPr>
        <w:t>报纸、</w:t>
      </w:r>
      <w:r>
        <w:rPr>
          <w:rFonts w:asciiTheme="majorEastAsia" w:hAnsiTheme="majorEastAsia" w:eastAsiaTheme="majorEastAsia"/>
          <w:sz w:val="24"/>
        </w:rPr>
        <w:t>塑料包装、</w:t>
      </w:r>
      <w:r>
        <w:rPr>
          <w:rFonts w:hint="eastAsia" w:asciiTheme="majorEastAsia" w:hAnsiTheme="majorEastAsia" w:eastAsiaTheme="majorEastAsia"/>
          <w:sz w:val="24"/>
        </w:rPr>
        <w:t>废旧金属、废布</w:t>
      </w:r>
      <w:r>
        <w:rPr>
          <w:rFonts w:asciiTheme="majorEastAsia" w:hAnsiTheme="majorEastAsia" w:eastAsiaTheme="majorEastAsia"/>
          <w:sz w:val="24"/>
        </w:rPr>
        <w:t>等</w:t>
      </w:r>
      <w:r>
        <w:rPr>
          <w:rFonts w:hint="eastAsia" w:asciiTheme="majorEastAsia" w:hAnsiTheme="majorEastAsia" w:eastAsiaTheme="majorEastAsia"/>
          <w:sz w:val="24"/>
        </w:rPr>
        <w:t xml:space="preserve">非固定资产物品。严禁收购医疗废物、通信器材、消防材料、沙井盖、花基护栏、果皮箱及其他物件。 </w:t>
      </w:r>
    </w:p>
    <w:p w14:paraId="0B926DA7">
      <w:pPr>
        <w:pStyle w:val="12"/>
        <w:tabs>
          <w:tab w:val="left" w:pos="1647"/>
        </w:tabs>
        <w:spacing w:line="460" w:lineRule="exact"/>
        <w:ind w:firstLine="720" w:firstLineChars="300"/>
        <w:jc w:val="left"/>
        <w:rPr>
          <w:rFonts w:asciiTheme="majorEastAsia" w:hAnsiTheme="majorEastAsia" w:eastAsiaTheme="majorEastAsia"/>
          <w:color w:val="000000"/>
          <w:sz w:val="24"/>
          <w:szCs w:val="24"/>
        </w:rPr>
      </w:pPr>
      <w:r>
        <w:rPr>
          <w:rFonts w:hint="eastAsia" w:asciiTheme="majorEastAsia" w:hAnsiTheme="majorEastAsia" w:eastAsiaTheme="majorEastAsia"/>
          <w:color w:val="000000"/>
          <w:sz w:val="24"/>
          <w:szCs w:val="24"/>
        </w:rPr>
        <w:t>废品可回收物类别及最低限价：</w:t>
      </w:r>
    </w:p>
    <w:tbl>
      <w:tblPr>
        <w:tblStyle w:val="8"/>
        <w:tblW w:w="7627" w:type="dxa"/>
        <w:jc w:val="center"/>
        <w:tblLayout w:type="autofit"/>
        <w:tblCellMar>
          <w:top w:w="0" w:type="dxa"/>
          <w:left w:w="108" w:type="dxa"/>
          <w:bottom w:w="0" w:type="dxa"/>
          <w:right w:w="108" w:type="dxa"/>
        </w:tblCellMar>
      </w:tblPr>
      <w:tblGrid>
        <w:gridCol w:w="1305"/>
        <w:gridCol w:w="1134"/>
        <w:gridCol w:w="1417"/>
        <w:gridCol w:w="1276"/>
        <w:gridCol w:w="1171"/>
        <w:gridCol w:w="1324"/>
      </w:tblGrid>
      <w:tr w14:paraId="01E7C241">
        <w:tblPrEx>
          <w:tblCellMar>
            <w:top w:w="0" w:type="dxa"/>
            <w:left w:w="108" w:type="dxa"/>
            <w:bottom w:w="0" w:type="dxa"/>
            <w:right w:w="108" w:type="dxa"/>
          </w:tblCellMar>
        </w:tblPrEx>
        <w:trPr>
          <w:trHeight w:val="600"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0D32D614">
            <w:pPr>
              <w:widowControl/>
              <w:spacing w:line="460" w:lineRule="exact"/>
              <w:jc w:val="center"/>
              <w:rPr>
                <w:rFonts w:cs="宋体" w:asciiTheme="majorEastAsia" w:hAnsiTheme="majorEastAsia" w:eastAsiaTheme="majorEastAsia"/>
                <w:bCs/>
                <w:kern w:val="0"/>
                <w:sz w:val="24"/>
              </w:rPr>
            </w:pPr>
            <w:bookmarkStart w:id="3" w:name="OLE_LINK34"/>
            <w:r>
              <w:rPr>
                <w:rFonts w:hint="eastAsia" w:cs="宋体" w:asciiTheme="majorEastAsia" w:hAnsiTheme="majorEastAsia" w:eastAsiaTheme="majorEastAsia"/>
                <w:bCs/>
                <w:kern w:val="0"/>
                <w:sz w:val="24"/>
              </w:rPr>
              <w:t>名 称</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23C98EDF">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单位</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4C608A7C">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单价（元）</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150BFB1A">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名 称</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5C29E723">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单位</w:t>
            </w:r>
          </w:p>
        </w:tc>
        <w:tc>
          <w:tcPr>
            <w:tcW w:w="1324" w:type="dxa"/>
            <w:tcBorders>
              <w:top w:val="single" w:color="auto" w:sz="4" w:space="0"/>
              <w:left w:val="nil"/>
              <w:bottom w:val="single" w:color="auto" w:sz="4" w:space="0"/>
              <w:right w:val="single" w:color="000000" w:sz="4" w:space="0"/>
            </w:tcBorders>
            <w:vAlign w:val="center"/>
          </w:tcPr>
          <w:p w14:paraId="56145D5B">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单价（元）</w:t>
            </w:r>
          </w:p>
        </w:tc>
      </w:tr>
      <w:tr w14:paraId="6A2F8AA0">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2BBA8CCE">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纸皮</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6E9642A9">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0481D03F">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0.6</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1948D990">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不锈钢</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26DA18B6">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公斤</w:t>
            </w:r>
          </w:p>
        </w:tc>
        <w:tc>
          <w:tcPr>
            <w:tcW w:w="1324" w:type="dxa"/>
            <w:tcBorders>
              <w:top w:val="single" w:color="auto" w:sz="4" w:space="0"/>
              <w:left w:val="nil"/>
              <w:bottom w:val="single" w:color="auto" w:sz="4" w:space="0"/>
              <w:right w:val="single" w:color="000000" w:sz="4" w:space="0"/>
            </w:tcBorders>
            <w:vAlign w:val="center"/>
          </w:tcPr>
          <w:p w14:paraId="6319BDBC">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1.5</w:t>
            </w:r>
          </w:p>
        </w:tc>
      </w:tr>
      <w:tr w14:paraId="2E016628">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4DE78081">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药盒</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3A72B224">
            <w:pPr>
              <w:spacing w:line="460" w:lineRule="exact"/>
              <w:jc w:val="center"/>
              <w:rPr>
                <w:rFonts w:asciiTheme="majorEastAsia" w:hAnsiTheme="majorEastAsia" w:eastAsiaTheme="majorEastAsia"/>
                <w:sz w:val="24"/>
              </w:rPr>
            </w:pPr>
            <w:r>
              <w:rPr>
                <w:rFonts w:hint="eastAsia" w:cs="宋体" w:asciiTheme="majorEastAsia" w:hAnsiTheme="majorEastAsia" w:eastAsiaTheme="majorEastAsia"/>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2B170F30">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0.4</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37115FD8">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铝合金</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5BFB2227">
            <w:pPr>
              <w:spacing w:line="460" w:lineRule="exact"/>
              <w:jc w:val="center"/>
              <w:rPr>
                <w:rFonts w:asciiTheme="majorEastAsia" w:hAnsiTheme="majorEastAsia" w:eastAsiaTheme="majorEastAsia"/>
                <w:sz w:val="24"/>
              </w:rPr>
            </w:pPr>
            <w:r>
              <w:rPr>
                <w:rFonts w:hint="eastAsia" w:cs="宋体" w:asciiTheme="majorEastAsia" w:hAnsiTheme="majorEastAsia" w:eastAsiaTheme="majorEastAsia"/>
                <w:bCs/>
                <w:kern w:val="0"/>
                <w:sz w:val="24"/>
              </w:rPr>
              <w:t>公斤</w:t>
            </w:r>
          </w:p>
        </w:tc>
        <w:tc>
          <w:tcPr>
            <w:tcW w:w="1324" w:type="dxa"/>
            <w:tcBorders>
              <w:top w:val="single" w:color="auto" w:sz="4" w:space="0"/>
              <w:left w:val="nil"/>
              <w:bottom w:val="single" w:color="auto" w:sz="4" w:space="0"/>
              <w:right w:val="single" w:color="000000" w:sz="4" w:space="0"/>
            </w:tcBorders>
            <w:vAlign w:val="center"/>
          </w:tcPr>
          <w:p w14:paraId="09938E4D">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5</w:t>
            </w:r>
          </w:p>
        </w:tc>
      </w:tr>
      <w:tr w14:paraId="115A1DC3">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32EB760F">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书纸</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11BC637D">
            <w:pPr>
              <w:spacing w:line="460" w:lineRule="exact"/>
              <w:jc w:val="center"/>
              <w:rPr>
                <w:rFonts w:asciiTheme="majorEastAsia" w:hAnsiTheme="majorEastAsia" w:eastAsiaTheme="majorEastAsia"/>
                <w:sz w:val="24"/>
              </w:rPr>
            </w:pPr>
            <w:r>
              <w:rPr>
                <w:rFonts w:hint="eastAsia" w:cs="宋体" w:asciiTheme="majorEastAsia" w:hAnsiTheme="majorEastAsia" w:eastAsiaTheme="majorEastAsia"/>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11CA3E1A">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0.8</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771F2310">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废铁</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79A2D349">
            <w:pPr>
              <w:spacing w:line="460" w:lineRule="exact"/>
              <w:jc w:val="center"/>
              <w:rPr>
                <w:rFonts w:asciiTheme="majorEastAsia" w:hAnsiTheme="majorEastAsia" w:eastAsiaTheme="majorEastAsia"/>
                <w:sz w:val="24"/>
              </w:rPr>
            </w:pPr>
            <w:r>
              <w:rPr>
                <w:rFonts w:hint="eastAsia" w:cs="宋体" w:asciiTheme="majorEastAsia" w:hAnsiTheme="majorEastAsia" w:eastAsiaTheme="majorEastAsia"/>
                <w:bCs/>
                <w:kern w:val="0"/>
                <w:sz w:val="24"/>
              </w:rPr>
              <w:t>公斤</w:t>
            </w:r>
          </w:p>
        </w:tc>
        <w:tc>
          <w:tcPr>
            <w:tcW w:w="1324" w:type="dxa"/>
            <w:tcBorders>
              <w:top w:val="single" w:color="auto" w:sz="4" w:space="0"/>
              <w:left w:val="nil"/>
              <w:bottom w:val="single" w:color="auto" w:sz="4" w:space="0"/>
              <w:right w:val="single" w:color="000000" w:sz="4" w:space="0"/>
            </w:tcBorders>
            <w:vAlign w:val="center"/>
          </w:tcPr>
          <w:p w14:paraId="7D677F5B">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0.5</w:t>
            </w:r>
          </w:p>
        </w:tc>
      </w:tr>
      <w:tr w14:paraId="17B26889">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3750ADD0">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报纸</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74D37EFA">
            <w:pPr>
              <w:spacing w:line="460" w:lineRule="exact"/>
              <w:jc w:val="center"/>
              <w:rPr>
                <w:rFonts w:asciiTheme="majorEastAsia" w:hAnsiTheme="majorEastAsia" w:eastAsiaTheme="majorEastAsia"/>
                <w:sz w:val="24"/>
              </w:rPr>
            </w:pPr>
            <w:r>
              <w:rPr>
                <w:rFonts w:hint="eastAsia" w:cs="宋体" w:asciiTheme="majorEastAsia" w:hAnsiTheme="majorEastAsia" w:eastAsiaTheme="majorEastAsia"/>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56F1FBEA">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0.6</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4A925AB9">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靓铜</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08683655">
            <w:pPr>
              <w:spacing w:line="460" w:lineRule="exact"/>
              <w:jc w:val="center"/>
              <w:rPr>
                <w:rFonts w:asciiTheme="majorEastAsia" w:hAnsiTheme="majorEastAsia" w:eastAsiaTheme="majorEastAsia"/>
                <w:sz w:val="24"/>
              </w:rPr>
            </w:pPr>
            <w:r>
              <w:rPr>
                <w:rFonts w:hint="eastAsia" w:cs="宋体" w:asciiTheme="majorEastAsia" w:hAnsiTheme="majorEastAsia" w:eastAsiaTheme="majorEastAsia"/>
                <w:bCs/>
                <w:kern w:val="0"/>
                <w:sz w:val="24"/>
              </w:rPr>
              <w:t>公斤</w:t>
            </w:r>
          </w:p>
        </w:tc>
        <w:tc>
          <w:tcPr>
            <w:tcW w:w="1324" w:type="dxa"/>
            <w:tcBorders>
              <w:top w:val="single" w:color="auto" w:sz="4" w:space="0"/>
              <w:left w:val="nil"/>
              <w:bottom w:val="single" w:color="auto" w:sz="4" w:space="0"/>
              <w:right w:val="single" w:color="000000" w:sz="4" w:space="0"/>
            </w:tcBorders>
            <w:vAlign w:val="center"/>
          </w:tcPr>
          <w:p w14:paraId="6379493D">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20</w:t>
            </w:r>
          </w:p>
        </w:tc>
      </w:tr>
      <w:tr w14:paraId="7F69CA50">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58B1500C">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透析罐</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186C0933">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个</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531EECBE">
            <w:pPr>
              <w:widowControl/>
              <w:spacing w:line="46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0.5</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35F765FC">
            <w:pPr>
              <w:widowControl/>
              <w:spacing w:line="460" w:lineRule="exact"/>
              <w:jc w:val="center"/>
              <w:rPr>
                <w:rFonts w:cs="宋体" w:asciiTheme="majorEastAsia" w:hAnsiTheme="majorEastAsia" w:eastAsiaTheme="majorEastAsia"/>
                <w:bCs/>
                <w:kern w:val="0"/>
                <w:sz w:val="24"/>
              </w:rPr>
            </w:pP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643E7139">
            <w:pPr>
              <w:widowControl/>
              <w:spacing w:line="460" w:lineRule="exact"/>
              <w:jc w:val="center"/>
              <w:rPr>
                <w:rFonts w:cs="宋体" w:asciiTheme="majorEastAsia" w:hAnsiTheme="majorEastAsia" w:eastAsiaTheme="majorEastAsia"/>
                <w:bCs/>
                <w:kern w:val="0"/>
                <w:sz w:val="24"/>
              </w:rPr>
            </w:pPr>
          </w:p>
        </w:tc>
        <w:tc>
          <w:tcPr>
            <w:tcW w:w="1324" w:type="dxa"/>
            <w:tcBorders>
              <w:top w:val="single" w:color="auto" w:sz="4" w:space="0"/>
              <w:left w:val="nil"/>
              <w:bottom w:val="single" w:color="auto" w:sz="4" w:space="0"/>
              <w:right w:val="single" w:color="000000" w:sz="4" w:space="0"/>
            </w:tcBorders>
            <w:vAlign w:val="center"/>
          </w:tcPr>
          <w:p w14:paraId="1DDEAF1F">
            <w:pPr>
              <w:widowControl/>
              <w:spacing w:line="460" w:lineRule="exact"/>
              <w:jc w:val="center"/>
              <w:rPr>
                <w:rFonts w:cs="宋体" w:asciiTheme="majorEastAsia" w:hAnsiTheme="majorEastAsia" w:eastAsiaTheme="majorEastAsia"/>
                <w:bCs/>
                <w:kern w:val="0"/>
                <w:sz w:val="24"/>
              </w:rPr>
            </w:pPr>
          </w:p>
        </w:tc>
      </w:tr>
      <w:bookmarkEnd w:id="3"/>
    </w:tbl>
    <w:p w14:paraId="20150294">
      <w:pPr>
        <w:pStyle w:val="12"/>
        <w:tabs>
          <w:tab w:val="left" w:pos="1630"/>
        </w:tabs>
        <w:spacing w:after="40" w:line="460" w:lineRule="exact"/>
        <w:ind w:firstLine="480" w:firstLineChars="200"/>
        <w:jc w:val="left"/>
        <w:rPr>
          <w:rFonts w:asciiTheme="majorEastAsia" w:hAnsiTheme="majorEastAsia" w:eastAsiaTheme="majorEastAsia"/>
          <w:sz w:val="24"/>
          <w:szCs w:val="24"/>
        </w:rPr>
      </w:pPr>
      <w:bookmarkStart w:id="4" w:name="bookmark11"/>
      <w:r>
        <w:rPr>
          <w:rFonts w:hint="eastAsia" w:asciiTheme="majorEastAsia" w:hAnsiTheme="majorEastAsia" w:eastAsiaTheme="majorEastAsia"/>
          <w:color w:val="000000"/>
          <w:sz w:val="24"/>
          <w:szCs w:val="24"/>
        </w:rPr>
        <w:t>（</w:t>
      </w:r>
      <w:bookmarkEnd w:id="4"/>
      <w:r>
        <w:rPr>
          <w:rFonts w:hint="eastAsia" w:asciiTheme="majorEastAsia" w:hAnsiTheme="majorEastAsia" w:eastAsiaTheme="majorEastAsia"/>
          <w:color w:val="000000"/>
          <w:sz w:val="24"/>
          <w:szCs w:val="24"/>
        </w:rPr>
        <w:t>五）报价要求：</w:t>
      </w:r>
    </w:p>
    <w:p w14:paraId="7EAB19A5">
      <w:pPr>
        <w:pStyle w:val="12"/>
        <w:numPr>
          <w:ilvl w:val="0"/>
          <w:numId w:val="3"/>
        </w:numPr>
        <w:tabs>
          <w:tab w:val="left" w:pos="1057"/>
        </w:tabs>
        <w:spacing w:line="460" w:lineRule="exact"/>
        <w:jc w:val="left"/>
        <w:rPr>
          <w:rFonts w:asciiTheme="majorEastAsia" w:hAnsiTheme="majorEastAsia" w:eastAsiaTheme="majorEastAsia"/>
          <w:sz w:val="24"/>
          <w:szCs w:val="24"/>
        </w:rPr>
      </w:pPr>
      <w:bookmarkStart w:id="5" w:name="bookmark12"/>
      <w:bookmarkEnd w:id="5"/>
      <w:r>
        <w:rPr>
          <w:rFonts w:hint="eastAsia" w:asciiTheme="majorEastAsia" w:hAnsiTheme="majorEastAsia" w:eastAsiaTheme="majorEastAsia"/>
          <w:color w:val="000000"/>
          <w:sz w:val="24"/>
          <w:szCs w:val="24"/>
        </w:rPr>
        <w:t>报价为人民币含税全包价，包工、包料、包质量、包安全责任，投标人在投标文件的报价明细表中需列明明细。包括但不限于：工人工资、福利、劳工意外保险费、社保费、节假日加班、管理人员费用、员工福利等；劳保用品、服装费：一切劳保用品、服装费用；培训费：一切专业培训、办证费用；工具材料费：除采购人提供以外所需的工具及材料；设备费以及办公费：除采购人提供以外所需的设备以及办公设备费用；物资费：所有清洁剂、洗涤剂、消毒剂等；设备的维护及管理费用；营业利润、应缴的税费等合同实施过程中应预见和不可预见费用。</w:t>
      </w:r>
    </w:p>
    <w:p w14:paraId="31089E96">
      <w:pPr>
        <w:pStyle w:val="12"/>
        <w:numPr>
          <w:ilvl w:val="0"/>
          <w:numId w:val="3"/>
        </w:numPr>
        <w:tabs>
          <w:tab w:val="left" w:pos="1076"/>
        </w:tabs>
        <w:spacing w:line="460" w:lineRule="exact"/>
        <w:jc w:val="left"/>
        <w:rPr>
          <w:rFonts w:asciiTheme="majorEastAsia" w:hAnsiTheme="majorEastAsia" w:eastAsiaTheme="majorEastAsia"/>
          <w:sz w:val="24"/>
          <w:szCs w:val="24"/>
        </w:rPr>
      </w:pPr>
      <w:bookmarkStart w:id="6" w:name="bookmark13"/>
      <w:bookmarkEnd w:id="6"/>
      <w:r>
        <w:rPr>
          <w:rFonts w:hint="eastAsia" w:asciiTheme="majorEastAsia" w:hAnsiTheme="majorEastAsia" w:eastAsiaTheme="majorEastAsia"/>
          <w:color w:val="000000"/>
          <w:sz w:val="24"/>
          <w:szCs w:val="24"/>
        </w:rPr>
        <w:t>报价</w:t>
      </w:r>
      <w:r>
        <w:rPr>
          <w:rFonts w:hint="eastAsia" w:asciiTheme="majorEastAsia" w:hAnsiTheme="majorEastAsia" w:eastAsiaTheme="majorEastAsia"/>
          <w:color w:val="000000"/>
          <w:sz w:val="24"/>
          <w:szCs w:val="24"/>
          <w:lang w:eastAsia="zh-CN"/>
        </w:rPr>
        <w:t>不符合规定</w:t>
      </w:r>
      <w:r>
        <w:rPr>
          <w:rFonts w:hint="eastAsia" w:asciiTheme="majorEastAsia" w:hAnsiTheme="majorEastAsia" w:eastAsiaTheme="majorEastAsia"/>
          <w:color w:val="000000"/>
          <w:sz w:val="24"/>
          <w:szCs w:val="24"/>
        </w:rPr>
        <w:t>的，取消投标资格。</w:t>
      </w:r>
    </w:p>
    <w:p w14:paraId="10DD7198">
      <w:pPr>
        <w:pStyle w:val="12"/>
        <w:numPr>
          <w:ilvl w:val="0"/>
          <w:numId w:val="3"/>
        </w:numPr>
        <w:tabs>
          <w:tab w:val="left" w:pos="1076"/>
        </w:tabs>
        <w:spacing w:line="460" w:lineRule="exact"/>
        <w:jc w:val="left"/>
        <w:rPr>
          <w:rFonts w:asciiTheme="majorEastAsia" w:hAnsiTheme="majorEastAsia" w:eastAsiaTheme="majorEastAsia"/>
          <w:sz w:val="24"/>
          <w:szCs w:val="24"/>
        </w:rPr>
      </w:pPr>
      <w:r>
        <w:rPr>
          <w:rFonts w:hint="eastAsia" w:asciiTheme="majorEastAsia" w:hAnsiTheme="majorEastAsia" w:eastAsiaTheme="majorEastAsia"/>
          <w:color w:val="000000"/>
          <w:sz w:val="24"/>
          <w:szCs w:val="24"/>
          <w:lang w:eastAsia="zh-CN"/>
        </w:rPr>
        <w:t>派1人驻荔湾院区现场收运至暂存点。（收运科室手术室、血透室（透析罐）、中心药房、门诊1楼西药房、静配、门诊6楼中药房、东门西药库、餐厅、物资仓库等）。</w:t>
      </w:r>
    </w:p>
    <w:p w14:paraId="78CAF2A4">
      <w:pPr>
        <w:pStyle w:val="12"/>
        <w:spacing w:line="460" w:lineRule="exact"/>
        <w:ind w:firstLine="0"/>
        <w:jc w:val="left"/>
        <w:rPr>
          <w:rFonts w:asciiTheme="majorEastAsia" w:hAnsiTheme="majorEastAsia" w:eastAsiaTheme="majorEastAsia"/>
          <w:b/>
          <w:bCs/>
          <w:sz w:val="24"/>
          <w:szCs w:val="24"/>
        </w:rPr>
      </w:pPr>
      <w:bookmarkStart w:id="7" w:name="bookmark14"/>
      <w:bookmarkEnd w:id="7"/>
      <w:r>
        <w:rPr>
          <w:rFonts w:hint="eastAsia" w:asciiTheme="majorEastAsia" w:hAnsiTheme="majorEastAsia" w:eastAsiaTheme="majorEastAsia"/>
          <w:b/>
          <w:bCs/>
          <w:color w:val="000000"/>
          <w:sz w:val="24"/>
          <w:szCs w:val="24"/>
        </w:rPr>
        <w:t>四</w:t>
      </w:r>
      <w:r>
        <w:rPr>
          <w:rFonts w:hint="eastAsia" w:asciiTheme="majorEastAsia" w:hAnsiTheme="majorEastAsia" w:eastAsiaTheme="majorEastAsia"/>
          <w:b/>
          <w:bCs/>
          <w:color w:val="000000"/>
          <w:sz w:val="24"/>
          <w:szCs w:val="24"/>
          <w:lang w:eastAsia="zh-CN"/>
        </w:rPr>
        <w:t>、投标</w:t>
      </w:r>
      <w:r>
        <w:rPr>
          <w:rFonts w:hint="eastAsia" w:asciiTheme="majorEastAsia" w:hAnsiTheme="majorEastAsia" w:eastAsiaTheme="majorEastAsia"/>
          <w:b/>
          <w:bCs/>
          <w:color w:val="000000"/>
          <w:sz w:val="24"/>
          <w:szCs w:val="24"/>
        </w:rPr>
        <w:t>人资格</w:t>
      </w:r>
    </w:p>
    <w:p w14:paraId="25E46226">
      <w:pPr>
        <w:pStyle w:val="12"/>
        <w:tabs>
          <w:tab w:val="left" w:pos="1618"/>
        </w:tabs>
        <w:spacing w:line="460" w:lineRule="exact"/>
        <w:ind w:firstLine="480" w:firstLineChars="200"/>
        <w:jc w:val="left"/>
        <w:rPr>
          <w:rFonts w:asciiTheme="majorEastAsia" w:hAnsiTheme="majorEastAsia" w:eastAsiaTheme="majorEastAsia"/>
          <w:sz w:val="24"/>
          <w:szCs w:val="24"/>
        </w:rPr>
      </w:pPr>
      <w:bookmarkStart w:id="8" w:name="bookmark17"/>
      <w:bookmarkStart w:id="9" w:name="OLE_LINK30"/>
      <w:bookmarkStart w:id="10" w:name="OLE_LINK29"/>
      <w:r>
        <w:rPr>
          <w:rFonts w:hint="eastAsia" w:asciiTheme="majorEastAsia" w:hAnsiTheme="majorEastAsia" w:eastAsiaTheme="majorEastAsia"/>
          <w:color w:val="000000"/>
          <w:sz w:val="24"/>
          <w:szCs w:val="24"/>
        </w:rPr>
        <w:t>（</w:t>
      </w:r>
      <w:bookmarkEnd w:id="8"/>
      <w:r>
        <w:rPr>
          <w:rFonts w:hint="eastAsia" w:asciiTheme="majorEastAsia" w:hAnsiTheme="majorEastAsia" w:eastAsiaTheme="majorEastAsia"/>
          <w:color w:val="000000"/>
          <w:sz w:val="24"/>
          <w:szCs w:val="24"/>
        </w:rPr>
        <w:t>一）符合《政府采购法》第二十二条单位资格条件；分公司投标的，必须由具有法人资格的总公司授权。</w:t>
      </w:r>
    </w:p>
    <w:p w14:paraId="6BF22175">
      <w:pPr>
        <w:pStyle w:val="12"/>
        <w:tabs>
          <w:tab w:val="left" w:pos="1611"/>
        </w:tabs>
        <w:spacing w:line="460" w:lineRule="exact"/>
        <w:ind w:firstLine="480" w:firstLineChars="200"/>
        <w:jc w:val="left"/>
        <w:rPr>
          <w:rFonts w:asciiTheme="majorEastAsia" w:hAnsiTheme="majorEastAsia" w:eastAsiaTheme="majorEastAsia"/>
          <w:sz w:val="24"/>
          <w:szCs w:val="24"/>
        </w:rPr>
      </w:pPr>
      <w:bookmarkStart w:id="11" w:name="bookmark18"/>
      <w:r>
        <w:rPr>
          <w:rFonts w:hint="eastAsia" w:asciiTheme="majorEastAsia" w:hAnsiTheme="majorEastAsia" w:eastAsiaTheme="majorEastAsia"/>
          <w:color w:val="000000"/>
          <w:sz w:val="24"/>
          <w:szCs w:val="24"/>
        </w:rPr>
        <w:t>（</w:t>
      </w:r>
      <w:bookmarkEnd w:id="11"/>
      <w:r>
        <w:rPr>
          <w:rFonts w:hint="eastAsia" w:asciiTheme="majorEastAsia" w:hAnsiTheme="majorEastAsia" w:eastAsiaTheme="majorEastAsia"/>
          <w:color w:val="000000"/>
          <w:sz w:val="24"/>
          <w:szCs w:val="24"/>
        </w:rPr>
        <w:t>二）投标单位需为经工商部门注册成立且从事</w:t>
      </w:r>
      <w:r>
        <w:rPr>
          <w:rFonts w:hint="eastAsia" w:asciiTheme="majorEastAsia" w:hAnsiTheme="majorEastAsia" w:eastAsiaTheme="majorEastAsia"/>
          <w:color w:val="000000"/>
          <w:sz w:val="24"/>
          <w:szCs w:val="24"/>
          <w:lang w:val="en-US" w:eastAsia="zh-CN"/>
        </w:rPr>
        <w:t>本</w:t>
      </w:r>
      <w:r>
        <w:rPr>
          <w:rFonts w:hint="eastAsia" w:asciiTheme="majorEastAsia" w:hAnsiTheme="majorEastAsia" w:eastAsiaTheme="majorEastAsia"/>
          <w:color w:val="000000"/>
          <w:sz w:val="24"/>
          <w:szCs w:val="24"/>
        </w:rPr>
        <w:t>行业或与之相关的独立法人企业。</w:t>
      </w:r>
    </w:p>
    <w:p w14:paraId="188655EA">
      <w:pPr>
        <w:pStyle w:val="12"/>
        <w:tabs>
          <w:tab w:val="left" w:pos="848"/>
        </w:tabs>
        <w:spacing w:line="460" w:lineRule="exact"/>
        <w:ind w:firstLine="480" w:firstLineChars="200"/>
        <w:jc w:val="left"/>
        <w:rPr>
          <w:rFonts w:asciiTheme="majorEastAsia" w:hAnsiTheme="majorEastAsia" w:eastAsiaTheme="majorEastAsia"/>
          <w:sz w:val="24"/>
          <w:szCs w:val="24"/>
        </w:rPr>
      </w:pPr>
      <w:bookmarkStart w:id="12" w:name="bookmark19"/>
      <w:r>
        <w:rPr>
          <w:rFonts w:hint="eastAsia" w:asciiTheme="majorEastAsia" w:hAnsiTheme="majorEastAsia" w:eastAsiaTheme="majorEastAsia"/>
          <w:color w:val="000000"/>
          <w:sz w:val="24"/>
          <w:szCs w:val="24"/>
        </w:rPr>
        <w:t>（</w:t>
      </w:r>
      <w:bookmarkEnd w:id="12"/>
      <w:r>
        <w:rPr>
          <w:rFonts w:hint="eastAsia" w:asciiTheme="majorEastAsia" w:hAnsiTheme="majorEastAsia" w:eastAsiaTheme="majorEastAsia"/>
          <w:color w:val="000000"/>
          <w:sz w:val="24"/>
          <w:szCs w:val="24"/>
        </w:rPr>
        <w:t>三）具有良好的商业信誉，近1年经营活动无严重违法失信记录（以营业执照显示范围或广州市商事主体信息公示平台或国家企业信用信息公示系统公布信息为准）。</w:t>
      </w:r>
    </w:p>
    <w:bookmarkEnd w:id="9"/>
    <w:bookmarkEnd w:id="10"/>
    <w:p w14:paraId="30B73571">
      <w:pPr>
        <w:pStyle w:val="12"/>
        <w:tabs>
          <w:tab w:val="left" w:pos="1274"/>
        </w:tabs>
        <w:spacing w:line="460" w:lineRule="exact"/>
        <w:ind w:firstLine="0"/>
        <w:jc w:val="left"/>
        <w:rPr>
          <w:rFonts w:asciiTheme="majorEastAsia" w:hAnsiTheme="majorEastAsia" w:eastAsiaTheme="majorEastAsia"/>
          <w:b/>
          <w:bCs/>
          <w:sz w:val="24"/>
          <w:szCs w:val="24"/>
          <w:lang w:eastAsia="zh-CN"/>
        </w:rPr>
      </w:pPr>
      <w:r>
        <w:rPr>
          <w:rFonts w:hint="eastAsia" w:asciiTheme="majorEastAsia" w:hAnsiTheme="majorEastAsia" w:eastAsiaTheme="majorEastAsia"/>
          <w:b/>
          <w:bCs/>
          <w:color w:val="000000"/>
          <w:sz w:val="24"/>
          <w:szCs w:val="24"/>
        </w:rPr>
        <w:t>五、</w:t>
      </w:r>
      <w:r>
        <w:rPr>
          <w:rFonts w:hint="eastAsia" w:asciiTheme="majorEastAsia" w:hAnsiTheme="majorEastAsia" w:eastAsiaTheme="majorEastAsia"/>
          <w:b/>
          <w:bCs/>
          <w:color w:val="000000"/>
          <w:sz w:val="24"/>
          <w:szCs w:val="24"/>
          <w:lang w:val="en-US" w:eastAsia="zh-CN"/>
        </w:rPr>
        <w:t>报名文件</w:t>
      </w:r>
    </w:p>
    <w:p w14:paraId="2A2C61BB">
      <w:pPr>
        <w:pStyle w:val="12"/>
        <w:spacing w:after="120" w:line="460" w:lineRule="exact"/>
        <w:jc w:val="left"/>
        <w:rPr>
          <w:rFonts w:asciiTheme="majorEastAsia" w:hAnsiTheme="majorEastAsia" w:eastAsiaTheme="majorEastAsia"/>
          <w:sz w:val="24"/>
          <w:szCs w:val="24"/>
        </w:rPr>
      </w:pPr>
      <w:bookmarkStart w:id="13" w:name="bookmark55"/>
      <w:r>
        <w:rPr>
          <w:rFonts w:hint="eastAsia" w:asciiTheme="majorEastAsia" w:hAnsiTheme="majorEastAsia" w:eastAsiaTheme="majorEastAsia"/>
          <w:color w:val="000000"/>
          <w:sz w:val="24"/>
          <w:szCs w:val="24"/>
        </w:rPr>
        <w:t>（</w:t>
      </w:r>
      <w:bookmarkEnd w:id="13"/>
      <w:r>
        <w:rPr>
          <w:rFonts w:hint="eastAsia" w:asciiTheme="majorEastAsia" w:hAnsiTheme="majorEastAsia" w:eastAsiaTheme="majorEastAsia"/>
          <w:color w:val="000000"/>
          <w:sz w:val="24"/>
          <w:szCs w:val="24"/>
        </w:rPr>
        <w:t>一）提供资料</w:t>
      </w:r>
    </w:p>
    <w:p w14:paraId="3B40284D">
      <w:pPr>
        <w:pStyle w:val="12"/>
        <w:numPr>
          <w:ilvl w:val="0"/>
          <w:numId w:val="4"/>
        </w:numPr>
        <w:tabs>
          <w:tab w:val="left" w:pos="877"/>
        </w:tabs>
        <w:spacing w:line="460" w:lineRule="exact"/>
        <w:jc w:val="left"/>
        <w:rPr>
          <w:rFonts w:asciiTheme="majorEastAsia" w:hAnsiTheme="majorEastAsia" w:eastAsiaTheme="majorEastAsia"/>
          <w:sz w:val="24"/>
          <w:szCs w:val="24"/>
        </w:rPr>
      </w:pPr>
      <w:bookmarkStart w:id="14" w:name="bookmark56"/>
      <w:bookmarkEnd w:id="14"/>
      <w:r>
        <w:rPr>
          <w:rFonts w:hint="eastAsia" w:asciiTheme="majorEastAsia" w:hAnsiTheme="majorEastAsia" w:eastAsiaTheme="majorEastAsia"/>
          <w:color w:val="000000"/>
          <w:sz w:val="24"/>
          <w:szCs w:val="24"/>
        </w:rPr>
        <w:t>营业执照副本、税务登记证副本、组织机构代码证，或新颁发</w:t>
      </w:r>
      <w:r>
        <w:rPr>
          <w:rFonts w:hint="eastAsia" w:asciiTheme="majorEastAsia" w:hAnsiTheme="majorEastAsia" w:eastAsiaTheme="majorEastAsia"/>
          <w:color w:val="000000"/>
          <w:sz w:val="24"/>
          <w:szCs w:val="24"/>
          <w:lang w:val="zh-CN" w:eastAsia="zh-CN" w:bidi="zh-CN"/>
        </w:rPr>
        <w:t>“三</w:t>
      </w:r>
      <w:r>
        <w:rPr>
          <w:rFonts w:hint="eastAsia" w:asciiTheme="majorEastAsia" w:hAnsiTheme="majorEastAsia" w:eastAsiaTheme="majorEastAsia"/>
          <w:color w:val="000000"/>
          <w:sz w:val="24"/>
          <w:szCs w:val="24"/>
        </w:rPr>
        <w:t>证合一</w:t>
      </w:r>
      <w:r>
        <w:rPr>
          <w:rFonts w:hint="eastAsia" w:asciiTheme="majorEastAsia" w:hAnsiTheme="majorEastAsia" w:eastAsiaTheme="majorEastAsia"/>
          <w:color w:val="000000"/>
          <w:sz w:val="24"/>
          <w:szCs w:val="24"/>
          <w:lang w:val="zh-CN" w:eastAsia="zh-CN" w:bidi="zh-CN"/>
        </w:rPr>
        <w:t>”营</w:t>
      </w:r>
      <w:r>
        <w:rPr>
          <w:rFonts w:hint="eastAsia" w:asciiTheme="majorEastAsia" w:hAnsiTheme="majorEastAsia" w:eastAsiaTheme="majorEastAsia"/>
          <w:color w:val="000000"/>
          <w:sz w:val="24"/>
          <w:szCs w:val="24"/>
        </w:rPr>
        <w:t>业执照（复印件加盖公司</w:t>
      </w:r>
      <w:r>
        <w:rPr>
          <w:rFonts w:hint="eastAsia" w:asciiTheme="majorEastAsia" w:hAnsiTheme="majorEastAsia" w:eastAsiaTheme="majorEastAsia"/>
          <w:color w:val="000000"/>
          <w:sz w:val="24"/>
          <w:szCs w:val="24"/>
          <w:lang w:eastAsia="zh-CN"/>
        </w:rPr>
        <w:t>公章</w:t>
      </w:r>
      <w:r>
        <w:rPr>
          <w:rFonts w:hint="eastAsia" w:asciiTheme="majorEastAsia" w:hAnsiTheme="majorEastAsia" w:eastAsiaTheme="majorEastAsia"/>
          <w:color w:val="000000"/>
          <w:sz w:val="24"/>
          <w:szCs w:val="24"/>
        </w:rPr>
        <w:t>）；</w:t>
      </w:r>
    </w:p>
    <w:p w14:paraId="0A3CCEE9">
      <w:pPr>
        <w:pStyle w:val="12"/>
        <w:numPr>
          <w:ilvl w:val="0"/>
          <w:numId w:val="4"/>
        </w:numPr>
        <w:tabs>
          <w:tab w:val="left" w:pos="877"/>
        </w:tabs>
        <w:spacing w:line="460" w:lineRule="exact"/>
        <w:jc w:val="left"/>
        <w:rPr>
          <w:rFonts w:hint="eastAsia" w:asciiTheme="majorEastAsia" w:hAnsiTheme="majorEastAsia" w:eastAsiaTheme="majorEastAsia"/>
          <w:color w:val="000000"/>
          <w:sz w:val="24"/>
          <w:szCs w:val="24"/>
          <w:lang w:val="en-US" w:eastAsia="zh-CN"/>
        </w:rPr>
      </w:pPr>
      <w:r>
        <w:rPr>
          <w:rFonts w:hint="eastAsia" w:asciiTheme="majorEastAsia" w:hAnsiTheme="majorEastAsia" w:eastAsiaTheme="majorEastAsia"/>
          <w:color w:val="000000"/>
          <w:sz w:val="24"/>
          <w:szCs w:val="24"/>
          <w:lang w:val="en-US" w:eastAsia="zh-CN"/>
        </w:rPr>
        <w:t>法定代表人证明书及法定代表人授权委托书原件（若授权代表为法人，则只需提供法定代表人证明书）；</w:t>
      </w:r>
    </w:p>
    <w:p w14:paraId="1F0654E1">
      <w:pPr>
        <w:pStyle w:val="12"/>
        <w:numPr>
          <w:ilvl w:val="0"/>
          <w:numId w:val="4"/>
        </w:numPr>
        <w:tabs>
          <w:tab w:val="left" w:pos="877"/>
        </w:tabs>
        <w:spacing w:line="460" w:lineRule="exact"/>
        <w:jc w:val="left"/>
        <w:rPr>
          <w:rFonts w:hint="eastAsia" w:asciiTheme="majorEastAsia" w:hAnsiTheme="majorEastAsia" w:eastAsiaTheme="majorEastAsia"/>
          <w:color w:val="000000"/>
          <w:sz w:val="24"/>
          <w:szCs w:val="24"/>
          <w:lang w:val="en-US" w:eastAsia="zh-CN"/>
        </w:rPr>
      </w:pPr>
      <w:r>
        <w:rPr>
          <w:rFonts w:hint="eastAsia" w:asciiTheme="majorEastAsia" w:hAnsiTheme="majorEastAsia" w:eastAsiaTheme="majorEastAsia"/>
          <w:color w:val="000000"/>
          <w:sz w:val="24"/>
          <w:szCs w:val="24"/>
          <w:lang w:val="en-US" w:eastAsia="zh-CN"/>
        </w:rPr>
        <w:t>法定代表人及授权代表身份证复印件（若授权代表为法人，则只需提供法定代表人身份证复印件）；</w:t>
      </w:r>
    </w:p>
    <w:p w14:paraId="541BD062">
      <w:pPr>
        <w:pStyle w:val="12"/>
        <w:numPr>
          <w:ilvl w:val="0"/>
          <w:numId w:val="4"/>
        </w:numPr>
        <w:tabs>
          <w:tab w:val="left" w:pos="877"/>
        </w:tabs>
        <w:spacing w:line="460" w:lineRule="exact"/>
        <w:jc w:val="left"/>
        <w:rPr>
          <w:rFonts w:asciiTheme="majorEastAsia" w:hAnsiTheme="majorEastAsia" w:eastAsiaTheme="majorEastAsia"/>
          <w:sz w:val="24"/>
          <w:szCs w:val="24"/>
        </w:rPr>
      </w:pP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rPr>
        <w:t>再生资源回收经营备案登记证明</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lang w:val="en-US" w:eastAsia="zh-CN"/>
        </w:rPr>
        <w:t>等相关经营资质证明（</w:t>
      </w:r>
      <w:r>
        <w:rPr>
          <w:rFonts w:hint="eastAsia" w:asciiTheme="majorEastAsia" w:hAnsiTheme="majorEastAsia" w:eastAsiaTheme="majorEastAsia"/>
          <w:color w:val="000000"/>
          <w:sz w:val="24"/>
          <w:szCs w:val="24"/>
        </w:rPr>
        <w:t>复印件加盖公司</w:t>
      </w:r>
      <w:r>
        <w:rPr>
          <w:rFonts w:hint="eastAsia" w:asciiTheme="majorEastAsia" w:hAnsiTheme="majorEastAsia" w:eastAsiaTheme="majorEastAsia"/>
          <w:color w:val="000000"/>
          <w:sz w:val="24"/>
          <w:szCs w:val="24"/>
          <w:lang w:eastAsia="zh-CN"/>
        </w:rPr>
        <w:t>公章）；</w:t>
      </w:r>
    </w:p>
    <w:p w14:paraId="65C9FBE0">
      <w:pPr>
        <w:pStyle w:val="12"/>
        <w:numPr>
          <w:ilvl w:val="0"/>
          <w:numId w:val="4"/>
        </w:numPr>
        <w:tabs>
          <w:tab w:val="left" w:pos="846"/>
        </w:tabs>
        <w:spacing w:line="460" w:lineRule="exact"/>
        <w:jc w:val="left"/>
        <w:rPr>
          <w:rFonts w:asciiTheme="majorEastAsia" w:hAnsiTheme="majorEastAsia" w:eastAsiaTheme="majorEastAsia"/>
          <w:sz w:val="24"/>
          <w:szCs w:val="24"/>
        </w:rPr>
      </w:pPr>
      <w:bookmarkStart w:id="15" w:name="bookmark58"/>
      <w:bookmarkEnd w:id="15"/>
      <w:bookmarkStart w:id="16" w:name="bookmark57"/>
      <w:bookmarkEnd w:id="16"/>
      <w:r>
        <w:rPr>
          <w:rFonts w:hint="eastAsia" w:asciiTheme="majorEastAsia" w:hAnsiTheme="majorEastAsia" w:eastAsiaTheme="majorEastAsia"/>
          <w:color w:val="000000"/>
          <w:sz w:val="24"/>
          <w:szCs w:val="24"/>
        </w:rPr>
        <w:t>过往类似业绩证明材料（需附合同或中标通知书等证明材料，复印件加盖公司</w:t>
      </w:r>
      <w:r>
        <w:rPr>
          <w:rFonts w:hint="eastAsia" w:asciiTheme="majorEastAsia" w:hAnsiTheme="majorEastAsia" w:eastAsiaTheme="majorEastAsia"/>
          <w:color w:val="000000"/>
          <w:sz w:val="24"/>
          <w:szCs w:val="24"/>
          <w:lang w:eastAsia="zh-CN"/>
        </w:rPr>
        <w:t>公章</w:t>
      </w:r>
      <w:r>
        <w:rPr>
          <w:rFonts w:hint="eastAsia" w:asciiTheme="majorEastAsia" w:hAnsiTheme="majorEastAsia" w:eastAsiaTheme="majorEastAsia"/>
          <w:color w:val="000000"/>
          <w:sz w:val="24"/>
          <w:szCs w:val="24"/>
        </w:rPr>
        <w:t>，如</w:t>
      </w:r>
      <w:r>
        <w:rPr>
          <w:rFonts w:hint="eastAsia" w:asciiTheme="majorEastAsia" w:hAnsiTheme="majorEastAsia" w:eastAsiaTheme="majorEastAsia"/>
          <w:color w:val="000000"/>
          <w:sz w:val="24"/>
          <w:szCs w:val="24"/>
          <w:lang w:eastAsia="zh-CN"/>
        </w:rPr>
        <w:t>投标</w:t>
      </w:r>
      <w:r>
        <w:rPr>
          <w:rFonts w:hint="eastAsia" w:asciiTheme="majorEastAsia" w:hAnsiTheme="majorEastAsia" w:eastAsiaTheme="majorEastAsia"/>
          <w:color w:val="000000"/>
          <w:sz w:val="24"/>
          <w:szCs w:val="24"/>
        </w:rPr>
        <w:t>人无相关业绩证明可不提供）</w:t>
      </w:r>
      <w:r>
        <w:rPr>
          <w:rFonts w:hint="eastAsia" w:asciiTheme="majorEastAsia" w:hAnsiTheme="majorEastAsia" w:eastAsiaTheme="majorEastAsia"/>
          <w:color w:val="000000"/>
          <w:sz w:val="24"/>
          <w:szCs w:val="24"/>
          <w:lang w:eastAsia="zh-CN"/>
        </w:rPr>
        <w:t>；</w:t>
      </w:r>
    </w:p>
    <w:p w14:paraId="223495B8">
      <w:pPr>
        <w:pStyle w:val="12"/>
        <w:numPr>
          <w:ilvl w:val="0"/>
          <w:numId w:val="4"/>
        </w:numPr>
        <w:tabs>
          <w:tab w:val="left" w:pos="846"/>
        </w:tabs>
        <w:spacing w:line="460" w:lineRule="exact"/>
        <w:jc w:val="left"/>
        <w:rPr>
          <w:rFonts w:asciiTheme="majorEastAsia" w:hAnsiTheme="majorEastAsia" w:eastAsiaTheme="majorEastAsia"/>
          <w:sz w:val="24"/>
          <w:szCs w:val="24"/>
        </w:rPr>
      </w:pPr>
      <w:bookmarkStart w:id="17" w:name="bookmark60"/>
      <w:bookmarkEnd w:id="17"/>
      <w:bookmarkStart w:id="18" w:name="bookmark59"/>
      <w:bookmarkEnd w:id="18"/>
      <w:r>
        <w:rPr>
          <w:rFonts w:hint="eastAsia" w:asciiTheme="majorEastAsia" w:hAnsiTheme="majorEastAsia" w:eastAsiaTheme="majorEastAsia"/>
          <w:color w:val="000000"/>
          <w:sz w:val="24"/>
          <w:szCs w:val="24"/>
        </w:rPr>
        <w:t>服务方案及报价</w:t>
      </w:r>
      <w:r>
        <w:rPr>
          <w:rFonts w:hint="eastAsia" w:asciiTheme="majorEastAsia" w:hAnsiTheme="majorEastAsia" w:eastAsiaTheme="majorEastAsia"/>
          <w:color w:val="000000"/>
          <w:sz w:val="24"/>
          <w:szCs w:val="24"/>
          <w:lang w:eastAsia="zh-CN"/>
        </w:rPr>
        <w:t>：按附件报价表格式的报价</w:t>
      </w:r>
      <w:r>
        <w:rPr>
          <w:rFonts w:hint="eastAsia" w:asciiTheme="majorEastAsia" w:hAnsiTheme="majorEastAsia" w:eastAsiaTheme="majorEastAsia"/>
          <w:color w:val="000000"/>
          <w:sz w:val="24"/>
          <w:szCs w:val="24"/>
        </w:rPr>
        <w:t>（投标单位需按采购方需求制定相关方案及报价，需加盖公司</w:t>
      </w:r>
      <w:r>
        <w:rPr>
          <w:rFonts w:hint="eastAsia" w:asciiTheme="majorEastAsia" w:hAnsiTheme="majorEastAsia" w:eastAsiaTheme="majorEastAsia"/>
          <w:color w:val="000000"/>
          <w:sz w:val="24"/>
          <w:szCs w:val="24"/>
          <w:lang w:eastAsia="zh-CN"/>
        </w:rPr>
        <w:t>公章</w:t>
      </w:r>
      <w:r>
        <w:rPr>
          <w:rFonts w:hint="eastAsia" w:asciiTheme="majorEastAsia" w:hAnsiTheme="majorEastAsia" w:eastAsiaTheme="majorEastAsia"/>
          <w:color w:val="000000"/>
          <w:sz w:val="24"/>
          <w:szCs w:val="24"/>
        </w:rPr>
        <w:t>）</w:t>
      </w:r>
      <w:r>
        <w:rPr>
          <w:rFonts w:hint="eastAsia" w:asciiTheme="majorEastAsia" w:hAnsiTheme="majorEastAsia" w:eastAsiaTheme="majorEastAsia"/>
          <w:color w:val="000000"/>
          <w:sz w:val="24"/>
          <w:szCs w:val="24"/>
          <w:lang w:eastAsia="zh-CN"/>
        </w:rPr>
        <w:t>；</w:t>
      </w:r>
    </w:p>
    <w:p w14:paraId="67B83BF0">
      <w:pPr>
        <w:pStyle w:val="12"/>
        <w:numPr>
          <w:ilvl w:val="0"/>
          <w:numId w:val="4"/>
        </w:numPr>
        <w:tabs>
          <w:tab w:val="left" w:pos="846"/>
        </w:tabs>
        <w:spacing w:line="460" w:lineRule="exact"/>
        <w:jc w:val="left"/>
        <w:rPr>
          <w:rFonts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其他投标人认为有需要提供的材料。</w:t>
      </w:r>
    </w:p>
    <w:p w14:paraId="5B3F2EB2">
      <w:pPr>
        <w:pStyle w:val="12"/>
        <w:tabs>
          <w:tab w:val="left" w:pos="1612"/>
        </w:tabs>
        <w:spacing w:line="460" w:lineRule="exact"/>
        <w:ind w:firstLine="480" w:firstLineChars="200"/>
        <w:jc w:val="left"/>
        <w:rPr>
          <w:rFonts w:asciiTheme="majorEastAsia" w:hAnsiTheme="majorEastAsia" w:eastAsiaTheme="majorEastAsia"/>
          <w:sz w:val="24"/>
          <w:szCs w:val="24"/>
        </w:rPr>
      </w:pPr>
      <w:r>
        <w:rPr>
          <w:rFonts w:hint="eastAsia" w:asciiTheme="majorEastAsia" w:hAnsiTheme="majorEastAsia" w:eastAsiaTheme="majorEastAsia"/>
          <w:color w:val="000000"/>
          <w:sz w:val="24"/>
          <w:szCs w:val="24"/>
          <w:lang w:eastAsia="zh-CN"/>
        </w:rPr>
        <w:t>（</w:t>
      </w:r>
      <w:r>
        <w:rPr>
          <w:rFonts w:hint="eastAsia" w:asciiTheme="majorEastAsia" w:hAnsiTheme="majorEastAsia" w:eastAsiaTheme="majorEastAsia"/>
          <w:color w:val="000000"/>
          <w:sz w:val="24"/>
          <w:szCs w:val="24"/>
          <w:lang w:val="en-US" w:eastAsia="zh-CN"/>
        </w:rPr>
        <w:t>二）</w:t>
      </w:r>
      <w:r>
        <w:rPr>
          <w:rFonts w:hint="eastAsia" w:asciiTheme="majorEastAsia" w:hAnsiTheme="majorEastAsia" w:eastAsiaTheme="majorEastAsia"/>
          <w:color w:val="000000"/>
          <w:sz w:val="24"/>
          <w:szCs w:val="24"/>
        </w:rPr>
        <w:t>投标要求</w:t>
      </w:r>
    </w:p>
    <w:p w14:paraId="4C0AF428">
      <w:pPr>
        <w:pStyle w:val="12"/>
        <w:spacing w:line="460" w:lineRule="exact"/>
        <w:ind w:firstLine="696" w:firstLineChars="290"/>
        <w:jc w:val="left"/>
        <w:rPr>
          <w:rFonts w:asciiTheme="majorEastAsia" w:hAnsiTheme="majorEastAsia" w:eastAsiaTheme="majorEastAsia"/>
          <w:color w:val="000000"/>
          <w:sz w:val="24"/>
          <w:szCs w:val="24"/>
          <w:lang w:eastAsia="zh-CN"/>
        </w:rPr>
      </w:pPr>
      <w:r>
        <w:rPr>
          <w:rFonts w:hint="eastAsia" w:asciiTheme="majorEastAsia" w:hAnsiTheme="majorEastAsia" w:eastAsiaTheme="majorEastAsia"/>
          <w:color w:val="000000"/>
          <w:sz w:val="24"/>
          <w:szCs w:val="24"/>
        </w:rPr>
        <w:t>投标单位在提交</w:t>
      </w:r>
      <w:r>
        <w:rPr>
          <w:rFonts w:hint="eastAsia" w:asciiTheme="majorEastAsia" w:hAnsiTheme="majorEastAsia" w:eastAsiaTheme="majorEastAsia"/>
          <w:color w:val="000000"/>
          <w:sz w:val="24"/>
          <w:szCs w:val="24"/>
          <w:lang w:val="en-US" w:eastAsia="zh-CN"/>
        </w:rPr>
        <w:t>报价</w:t>
      </w:r>
      <w:r>
        <w:rPr>
          <w:rFonts w:hint="eastAsia" w:asciiTheme="majorEastAsia" w:hAnsiTheme="majorEastAsia" w:eastAsiaTheme="majorEastAsia"/>
          <w:color w:val="000000"/>
          <w:sz w:val="24"/>
          <w:szCs w:val="24"/>
        </w:rPr>
        <w:t>文件时，文件需密封，封面以文字打印方式注明</w:t>
      </w:r>
      <w:r>
        <w:rPr>
          <w:rFonts w:hint="eastAsia" w:asciiTheme="majorEastAsia" w:hAnsiTheme="majorEastAsia" w:eastAsiaTheme="majorEastAsia"/>
          <w:color w:val="000000"/>
          <w:sz w:val="24"/>
          <w:szCs w:val="24"/>
          <w:lang w:eastAsia="zh-CN"/>
        </w:rPr>
        <w:t>投标</w:t>
      </w:r>
      <w:r>
        <w:rPr>
          <w:rFonts w:hint="eastAsia" w:asciiTheme="majorEastAsia" w:hAnsiTheme="majorEastAsia" w:eastAsiaTheme="majorEastAsia"/>
          <w:color w:val="000000"/>
          <w:sz w:val="24"/>
          <w:szCs w:val="24"/>
        </w:rPr>
        <w:t>人信息及项目信息，所有密封处、纸张黏贴处（如有）应加盖</w:t>
      </w:r>
      <w:r>
        <w:rPr>
          <w:rFonts w:hint="eastAsia" w:asciiTheme="majorEastAsia" w:hAnsiTheme="majorEastAsia" w:eastAsiaTheme="majorEastAsia"/>
          <w:color w:val="000000"/>
          <w:sz w:val="24"/>
          <w:szCs w:val="24"/>
          <w:lang w:eastAsia="zh-CN"/>
        </w:rPr>
        <w:t>投标</w:t>
      </w:r>
      <w:r>
        <w:rPr>
          <w:rFonts w:hint="eastAsia" w:asciiTheme="majorEastAsia" w:hAnsiTheme="majorEastAsia" w:eastAsiaTheme="majorEastAsia"/>
          <w:color w:val="000000"/>
          <w:sz w:val="24"/>
          <w:szCs w:val="24"/>
        </w:rPr>
        <w:t>人</w:t>
      </w:r>
      <w:r>
        <w:rPr>
          <w:rFonts w:hint="eastAsia" w:asciiTheme="majorEastAsia" w:hAnsiTheme="majorEastAsia" w:eastAsiaTheme="majorEastAsia"/>
          <w:color w:val="000000"/>
          <w:sz w:val="24"/>
          <w:szCs w:val="24"/>
          <w:lang w:eastAsia="zh-CN"/>
        </w:rPr>
        <w:t>公章</w:t>
      </w:r>
      <w:r>
        <w:rPr>
          <w:rFonts w:hint="eastAsia" w:asciiTheme="majorEastAsia" w:hAnsiTheme="majorEastAsia" w:eastAsiaTheme="majorEastAsia"/>
          <w:color w:val="000000"/>
          <w:sz w:val="24"/>
          <w:szCs w:val="24"/>
        </w:rPr>
        <w:t>，不符合</w:t>
      </w:r>
      <w:r>
        <w:rPr>
          <w:rFonts w:hint="eastAsia" w:asciiTheme="majorEastAsia" w:hAnsiTheme="majorEastAsia" w:eastAsiaTheme="majorEastAsia"/>
          <w:color w:val="000000"/>
          <w:sz w:val="24"/>
          <w:szCs w:val="24"/>
          <w:lang w:eastAsia="zh-CN"/>
        </w:rPr>
        <w:t>投标</w:t>
      </w:r>
      <w:r>
        <w:rPr>
          <w:rFonts w:hint="eastAsia" w:asciiTheme="majorEastAsia" w:hAnsiTheme="majorEastAsia" w:eastAsiaTheme="majorEastAsia"/>
          <w:color w:val="000000"/>
          <w:sz w:val="24"/>
          <w:szCs w:val="24"/>
        </w:rPr>
        <w:t>人资格要求及投标方式要求的，以无效投标处理。投标单位须提交纸质投标材料和对应扫描电子材料。</w:t>
      </w:r>
    </w:p>
    <w:p w14:paraId="115B4289">
      <w:pPr>
        <w:pStyle w:val="12"/>
        <w:spacing w:line="460" w:lineRule="exact"/>
        <w:ind w:firstLine="0"/>
        <w:jc w:val="left"/>
        <w:rPr>
          <w:rFonts w:asciiTheme="majorEastAsia" w:hAnsiTheme="majorEastAsia" w:eastAsiaTheme="majorEastAsia"/>
          <w:color w:val="000000"/>
          <w:sz w:val="24"/>
          <w:szCs w:val="24"/>
          <w:lang w:eastAsia="zh-CN"/>
        </w:rPr>
      </w:pPr>
    </w:p>
    <w:p w14:paraId="6124747F">
      <w:pPr>
        <w:pStyle w:val="12"/>
        <w:spacing w:line="460" w:lineRule="exact"/>
        <w:ind w:firstLine="0"/>
        <w:jc w:val="left"/>
        <w:rPr>
          <w:rFonts w:asciiTheme="majorEastAsia" w:hAnsiTheme="majorEastAsia" w:eastAsiaTheme="majorEastAsia"/>
          <w:color w:val="000000"/>
          <w:sz w:val="24"/>
          <w:szCs w:val="24"/>
          <w:lang w:eastAsia="zh-CN"/>
        </w:rPr>
      </w:pPr>
    </w:p>
    <w:p w14:paraId="5E9BCA4E">
      <w:pPr>
        <w:pStyle w:val="12"/>
        <w:spacing w:line="460" w:lineRule="exact"/>
        <w:ind w:firstLine="0"/>
        <w:jc w:val="left"/>
        <w:rPr>
          <w:rFonts w:asciiTheme="majorEastAsia" w:hAnsiTheme="majorEastAsia" w:eastAsiaTheme="majorEastAsia"/>
          <w:color w:val="000000"/>
          <w:sz w:val="24"/>
          <w:szCs w:val="24"/>
          <w:lang w:eastAsia="zh-CN"/>
        </w:rPr>
      </w:pPr>
    </w:p>
    <w:p w14:paraId="53DD0EDD">
      <w:pPr>
        <w:pStyle w:val="12"/>
        <w:spacing w:line="460" w:lineRule="exact"/>
        <w:ind w:firstLine="0"/>
        <w:jc w:val="left"/>
        <w:rPr>
          <w:rFonts w:asciiTheme="majorEastAsia" w:hAnsiTheme="majorEastAsia" w:eastAsiaTheme="majorEastAsia"/>
          <w:color w:val="000000"/>
          <w:sz w:val="24"/>
          <w:szCs w:val="24"/>
          <w:lang w:eastAsia="zh-CN"/>
        </w:rPr>
      </w:pPr>
    </w:p>
    <w:p w14:paraId="22FAF483">
      <w:pPr>
        <w:pStyle w:val="12"/>
        <w:spacing w:line="460" w:lineRule="exact"/>
        <w:ind w:firstLine="0"/>
        <w:jc w:val="left"/>
        <w:rPr>
          <w:rFonts w:asciiTheme="majorEastAsia" w:hAnsiTheme="majorEastAsia" w:eastAsiaTheme="majorEastAsia"/>
          <w:color w:val="000000"/>
          <w:sz w:val="24"/>
          <w:szCs w:val="24"/>
          <w:lang w:eastAsia="zh-CN"/>
        </w:rPr>
      </w:pPr>
    </w:p>
    <w:p w14:paraId="4F56DC40">
      <w:pPr>
        <w:pStyle w:val="12"/>
        <w:spacing w:line="460" w:lineRule="exact"/>
        <w:ind w:firstLine="0"/>
        <w:jc w:val="left"/>
        <w:rPr>
          <w:rFonts w:asciiTheme="majorEastAsia" w:hAnsiTheme="majorEastAsia" w:eastAsiaTheme="majorEastAsia"/>
          <w:color w:val="000000"/>
          <w:sz w:val="24"/>
          <w:szCs w:val="24"/>
          <w:lang w:eastAsia="zh-CN"/>
        </w:rPr>
      </w:pPr>
    </w:p>
    <w:p w14:paraId="4EC706E4">
      <w:pPr>
        <w:pStyle w:val="12"/>
        <w:spacing w:line="460" w:lineRule="exact"/>
        <w:ind w:firstLine="0"/>
        <w:jc w:val="left"/>
        <w:rPr>
          <w:rFonts w:asciiTheme="majorEastAsia" w:hAnsiTheme="majorEastAsia" w:eastAsiaTheme="majorEastAsia"/>
          <w:color w:val="000000"/>
          <w:sz w:val="24"/>
          <w:szCs w:val="24"/>
          <w:lang w:eastAsia="zh-CN"/>
        </w:rPr>
      </w:pPr>
    </w:p>
    <w:p w14:paraId="10E86D38">
      <w:pPr>
        <w:pStyle w:val="12"/>
        <w:spacing w:line="460" w:lineRule="exact"/>
        <w:ind w:firstLine="0"/>
        <w:jc w:val="left"/>
        <w:rPr>
          <w:rFonts w:asciiTheme="majorEastAsia" w:hAnsiTheme="majorEastAsia" w:eastAsiaTheme="majorEastAsia"/>
          <w:color w:val="000000"/>
          <w:sz w:val="24"/>
          <w:szCs w:val="24"/>
          <w:lang w:eastAsia="zh-CN"/>
        </w:rPr>
      </w:pPr>
    </w:p>
    <w:p w14:paraId="0CDF8D61">
      <w:pPr>
        <w:pStyle w:val="12"/>
        <w:spacing w:line="460" w:lineRule="exact"/>
        <w:ind w:firstLine="0"/>
        <w:jc w:val="left"/>
        <w:rPr>
          <w:rFonts w:asciiTheme="majorEastAsia" w:hAnsiTheme="majorEastAsia" w:eastAsiaTheme="majorEastAsia"/>
          <w:color w:val="000000"/>
          <w:sz w:val="24"/>
          <w:szCs w:val="24"/>
          <w:lang w:eastAsia="zh-CN"/>
        </w:rPr>
      </w:pPr>
    </w:p>
    <w:p w14:paraId="5DB3BF07">
      <w:pPr>
        <w:pStyle w:val="12"/>
        <w:spacing w:line="460" w:lineRule="exact"/>
        <w:ind w:firstLine="0"/>
        <w:jc w:val="left"/>
        <w:rPr>
          <w:rFonts w:asciiTheme="majorEastAsia" w:hAnsiTheme="majorEastAsia" w:eastAsiaTheme="majorEastAsia"/>
          <w:color w:val="000000"/>
          <w:sz w:val="24"/>
          <w:szCs w:val="24"/>
          <w:lang w:eastAsia="zh-CN"/>
        </w:rPr>
      </w:pPr>
    </w:p>
    <w:p w14:paraId="7B4E95DC">
      <w:pPr>
        <w:pStyle w:val="12"/>
        <w:spacing w:line="460" w:lineRule="exact"/>
        <w:ind w:firstLine="0"/>
        <w:jc w:val="left"/>
        <w:rPr>
          <w:rFonts w:asciiTheme="majorEastAsia" w:hAnsiTheme="majorEastAsia" w:eastAsiaTheme="majorEastAsia"/>
          <w:color w:val="000000"/>
          <w:sz w:val="24"/>
          <w:szCs w:val="24"/>
          <w:lang w:eastAsia="zh-CN"/>
        </w:rPr>
      </w:pPr>
    </w:p>
    <w:p w14:paraId="15FD5442">
      <w:pPr>
        <w:pStyle w:val="12"/>
        <w:spacing w:line="460" w:lineRule="exact"/>
        <w:ind w:firstLine="0"/>
        <w:jc w:val="left"/>
        <w:rPr>
          <w:rFonts w:asciiTheme="majorEastAsia" w:hAnsiTheme="majorEastAsia" w:eastAsiaTheme="majorEastAsia"/>
          <w:color w:val="000000"/>
          <w:sz w:val="24"/>
          <w:szCs w:val="24"/>
          <w:lang w:eastAsia="zh-CN"/>
        </w:rPr>
      </w:pPr>
    </w:p>
    <w:p w14:paraId="7000BFC5">
      <w:pPr>
        <w:pStyle w:val="12"/>
        <w:spacing w:line="460" w:lineRule="exact"/>
        <w:ind w:firstLine="0"/>
        <w:jc w:val="left"/>
        <w:rPr>
          <w:rFonts w:asciiTheme="majorEastAsia" w:hAnsiTheme="majorEastAsia" w:eastAsiaTheme="majorEastAsia"/>
          <w:color w:val="000000"/>
          <w:sz w:val="24"/>
          <w:szCs w:val="24"/>
          <w:lang w:eastAsia="zh-CN"/>
        </w:rPr>
      </w:pPr>
    </w:p>
    <w:p w14:paraId="0A77C1BC">
      <w:pPr>
        <w:pStyle w:val="12"/>
        <w:spacing w:line="460" w:lineRule="exact"/>
        <w:ind w:firstLine="0"/>
        <w:jc w:val="left"/>
        <w:rPr>
          <w:rFonts w:asciiTheme="majorEastAsia" w:hAnsiTheme="majorEastAsia" w:eastAsiaTheme="majorEastAsia"/>
          <w:color w:val="000000"/>
          <w:sz w:val="24"/>
          <w:szCs w:val="24"/>
          <w:lang w:eastAsia="zh-CN"/>
        </w:rPr>
      </w:pPr>
    </w:p>
    <w:p w14:paraId="09B964C3">
      <w:pPr>
        <w:pStyle w:val="12"/>
        <w:spacing w:line="460" w:lineRule="exact"/>
        <w:ind w:firstLine="0"/>
        <w:jc w:val="left"/>
        <w:rPr>
          <w:rFonts w:asciiTheme="majorEastAsia" w:hAnsiTheme="majorEastAsia" w:eastAsiaTheme="majorEastAsia"/>
          <w:color w:val="000000"/>
          <w:sz w:val="24"/>
          <w:szCs w:val="24"/>
          <w:lang w:eastAsia="zh-CN"/>
        </w:rPr>
      </w:pPr>
    </w:p>
    <w:p w14:paraId="69E2E709">
      <w:pPr>
        <w:pStyle w:val="12"/>
        <w:spacing w:line="460" w:lineRule="exact"/>
        <w:ind w:firstLine="0"/>
        <w:jc w:val="left"/>
        <w:rPr>
          <w:rFonts w:asciiTheme="majorEastAsia" w:hAnsiTheme="majorEastAsia" w:eastAsiaTheme="majorEastAsia"/>
          <w:color w:val="000000"/>
          <w:sz w:val="24"/>
          <w:szCs w:val="24"/>
          <w:lang w:eastAsia="zh-CN"/>
        </w:rPr>
      </w:pPr>
    </w:p>
    <w:p w14:paraId="5DFD62FF">
      <w:pPr>
        <w:pStyle w:val="12"/>
        <w:spacing w:line="460" w:lineRule="exact"/>
        <w:ind w:firstLine="0"/>
        <w:jc w:val="left"/>
        <w:rPr>
          <w:rFonts w:asciiTheme="majorEastAsia" w:hAnsiTheme="majorEastAsia" w:eastAsiaTheme="majorEastAsia"/>
          <w:color w:val="000000"/>
          <w:sz w:val="24"/>
          <w:szCs w:val="24"/>
          <w:lang w:eastAsia="zh-CN"/>
        </w:rPr>
      </w:pPr>
    </w:p>
    <w:p w14:paraId="20B68983">
      <w:pPr>
        <w:pStyle w:val="12"/>
        <w:spacing w:line="460" w:lineRule="exact"/>
        <w:ind w:firstLine="0"/>
        <w:jc w:val="left"/>
        <w:rPr>
          <w:rFonts w:asciiTheme="majorEastAsia" w:hAnsiTheme="majorEastAsia" w:eastAsiaTheme="majorEastAsia"/>
          <w:color w:val="000000"/>
          <w:sz w:val="24"/>
          <w:szCs w:val="24"/>
          <w:lang w:eastAsia="zh-CN"/>
        </w:rPr>
      </w:pPr>
    </w:p>
    <w:p w14:paraId="482A204F">
      <w:pPr>
        <w:pStyle w:val="12"/>
        <w:spacing w:line="460" w:lineRule="exact"/>
        <w:ind w:firstLine="0"/>
        <w:jc w:val="left"/>
        <w:rPr>
          <w:rFonts w:asciiTheme="majorEastAsia" w:hAnsiTheme="majorEastAsia" w:eastAsiaTheme="majorEastAsia"/>
          <w:color w:val="000000"/>
          <w:sz w:val="24"/>
          <w:szCs w:val="24"/>
          <w:lang w:eastAsia="zh-CN"/>
        </w:rPr>
      </w:pPr>
    </w:p>
    <w:p w14:paraId="5DD20896">
      <w:pPr>
        <w:pStyle w:val="12"/>
        <w:spacing w:line="460" w:lineRule="exact"/>
        <w:ind w:firstLine="0"/>
        <w:jc w:val="left"/>
        <w:rPr>
          <w:rFonts w:asciiTheme="majorEastAsia" w:hAnsiTheme="majorEastAsia" w:eastAsiaTheme="majorEastAsia"/>
          <w:color w:val="000000"/>
          <w:sz w:val="24"/>
          <w:szCs w:val="24"/>
          <w:lang w:eastAsia="zh-CN"/>
        </w:rPr>
      </w:pPr>
    </w:p>
    <w:p w14:paraId="4A4D41FC">
      <w:pPr>
        <w:pStyle w:val="12"/>
        <w:spacing w:line="460" w:lineRule="exact"/>
        <w:ind w:firstLine="0"/>
        <w:jc w:val="left"/>
        <w:rPr>
          <w:rFonts w:asciiTheme="majorEastAsia" w:hAnsiTheme="majorEastAsia" w:eastAsiaTheme="majorEastAsia"/>
          <w:color w:val="000000"/>
          <w:sz w:val="24"/>
          <w:szCs w:val="24"/>
          <w:lang w:eastAsia="zh-CN"/>
        </w:rPr>
      </w:pPr>
    </w:p>
    <w:p w14:paraId="732604F3">
      <w:pPr>
        <w:pStyle w:val="12"/>
        <w:spacing w:line="460" w:lineRule="exact"/>
        <w:ind w:firstLine="0"/>
        <w:jc w:val="left"/>
        <w:rPr>
          <w:rFonts w:asciiTheme="majorEastAsia" w:hAnsiTheme="majorEastAsia" w:eastAsiaTheme="majorEastAsia"/>
          <w:color w:val="000000"/>
          <w:sz w:val="24"/>
          <w:szCs w:val="24"/>
          <w:lang w:eastAsia="zh-CN"/>
        </w:rPr>
      </w:pPr>
    </w:p>
    <w:p w14:paraId="031C1422">
      <w:pPr>
        <w:pStyle w:val="12"/>
        <w:spacing w:line="460" w:lineRule="exact"/>
        <w:ind w:firstLine="0"/>
        <w:jc w:val="left"/>
        <w:rPr>
          <w:rFonts w:asciiTheme="majorEastAsia" w:hAnsiTheme="majorEastAsia" w:eastAsiaTheme="majorEastAsia"/>
          <w:color w:val="000000"/>
          <w:sz w:val="24"/>
          <w:szCs w:val="24"/>
          <w:lang w:eastAsia="zh-CN"/>
        </w:rPr>
      </w:pPr>
    </w:p>
    <w:p w14:paraId="1FFA100B">
      <w:pPr>
        <w:pStyle w:val="12"/>
        <w:spacing w:line="460" w:lineRule="exact"/>
        <w:ind w:firstLine="0"/>
        <w:jc w:val="left"/>
        <w:rPr>
          <w:rFonts w:asciiTheme="majorEastAsia" w:hAnsiTheme="majorEastAsia" w:eastAsiaTheme="majorEastAsia"/>
          <w:color w:val="000000"/>
          <w:sz w:val="24"/>
          <w:szCs w:val="24"/>
          <w:lang w:eastAsia="zh-CN"/>
        </w:rPr>
      </w:pPr>
    </w:p>
    <w:p w14:paraId="2B464E85">
      <w:pPr>
        <w:pStyle w:val="12"/>
        <w:spacing w:line="460" w:lineRule="exact"/>
        <w:ind w:firstLine="0"/>
        <w:jc w:val="left"/>
        <w:rPr>
          <w:rFonts w:asciiTheme="majorEastAsia" w:hAnsiTheme="majorEastAsia" w:eastAsiaTheme="majorEastAsia"/>
          <w:color w:val="000000"/>
          <w:sz w:val="24"/>
          <w:szCs w:val="24"/>
          <w:lang w:eastAsia="zh-CN"/>
        </w:rPr>
      </w:pPr>
    </w:p>
    <w:p w14:paraId="1161F700">
      <w:pPr>
        <w:pStyle w:val="12"/>
        <w:spacing w:line="460" w:lineRule="exact"/>
        <w:ind w:firstLine="0"/>
        <w:jc w:val="left"/>
        <w:rPr>
          <w:rFonts w:asciiTheme="majorEastAsia" w:hAnsiTheme="majorEastAsia" w:eastAsiaTheme="majorEastAsia"/>
          <w:color w:val="000000"/>
          <w:sz w:val="24"/>
          <w:szCs w:val="24"/>
          <w:lang w:eastAsia="zh-CN"/>
        </w:rPr>
      </w:pPr>
    </w:p>
    <w:p w14:paraId="32E77234">
      <w:pPr>
        <w:pStyle w:val="12"/>
        <w:spacing w:line="460" w:lineRule="exact"/>
        <w:ind w:firstLine="0"/>
        <w:jc w:val="left"/>
        <w:rPr>
          <w:rFonts w:asciiTheme="majorEastAsia" w:hAnsiTheme="majorEastAsia" w:eastAsiaTheme="majorEastAsia"/>
          <w:color w:val="000000"/>
          <w:sz w:val="24"/>
          <w:szCs w:val="24"/>
          <w:lang w:eastAsia="zh-CN"/>
        </w:rPr>
      </w:pPr>
    </w:p>
    <w:p w14:paraId="06B1822E">
      <w:pPr>
        <w:spacing w:line="460" w:lineRule="exact"/>
        <w:jc w:val="center"/>
        <w:rPr>
          <w:rFonts w:asciiTheme="majorEastAsia" w:hAnsiTheme="majorEastAsia" w:eastAsiaTheme="majorEastAsia"/>
          <w:b/>
          <w:sz w:val="24"/>
        </w:rPr>
      </w:pPr>
      <w:r>
        <w:rPr>
          <w:rFonts w:asciiTheme="majorEastAsia" w:hAnsiTheme="majorEastAsia" w:eastAsiaTheme="majorEastAsia"/>
          <w:b/>
          <w:sz w:val="24"/>
        </w:rPr>
        <w:t>报价文件</w:t>
      </w:r>
    </w:p>
    <w:p w14:paraId="4FBEC92D">
      <w:pPr>
        <w:spacing w:before="72" w:after="72" w:line="460" w:lineRule="exact"/>
        <w:rPr>
          <w:rFonts w:cs="宋体" w:asciiTheme="majorEastAsia" w:hAnsiTheme="majorEastAsia" w:eastAsiaTheme="majorEastAsia"/>
          <w:sz w:val="24"/>
        </w:rPr>
      </w:pPr>
      <w:r>
        <w:rPr>
          <w:rFonts w:hint="eastAsia" w:cs="宋体" w:asciiTheme="majorEastAsia" w:hAnsiTheme="majorEastAsia" w:eastAsiaTheme="majorEastAsia"/>
          <w:sz w:val="24"/>
        </w:rPr>
        <w:t xml:space="preserve">项目名称： </w:t>
      </w:r>
    </w:p>
    <w:p w14:paraId="68F5BD33">
      <w:pPr>
        <w:spacing w:before="72" w:after="72" w:line="460" w:lineRule="exact"/>
        <w:rPr>
          <w:rFonts w:cs="宋体" w:asciiTheme="majorEastAsia" w:hAnsiTheme="majorEastAsia" w:eastAsiaTheme="majorEastAsia"/>
          <w:sz w:val="24"/>
        </w:rPr>
      </w:pPr>
      <w:r>
        <w:rPr>
          <w:rFonts w:hint="eastAsia" w:cs="宋体" w:asciiTheme="majorEastAsia" w:hAnsiTheme="majorEastAsia" w:eastAsiaTheme="majorEastAsia"/>
          <w:sz w:val="24"/>
        </w:rPr>
        <w:t>报价单位：</w:t>
      </w:r>
    </w:p>
    <w:tbl>
      <w:tblPr>
        <w:tblStyle w:val="8"/>
        <w:tblW w:w="8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7606"/>
      </w:tblGrid>
      <w:tr w14:paraId="59EE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jc w:val="center"/>
        </w:trPr>
        <w:tc>
          <w:tcPr>
            <w:tcW w:w="1997" w:type="dxa"/>
            <w:shd w:val="clear" w:color="auto" w:fill="auto"/>
            <w:vAlign w:val="center"/>
          </w:tcPr>
          <w:p w14:paraId="66265A90">
            <w:pPr>
              <w:spacing w:line="460" w:lineRule="exact"/>
              <w:jc w:val="center"/>
              <w:rPr>
                <w:rFonts w:asciiTheme="majorEastAsia" w:hAnsiTheme="majorEastAsia" w:eastAsiaTheme="majorEastAsia"/>
                <w:b/>
                <w:sz w:val="24"/>
              </w:rPr>
            </w:pPr>
            <w:r>
              <w:rPr>
                <w:rFonts w:hint="eastAsia" w:asciiTheme="majorEastAsia" w:hAnsiTheme="majorEastAsia" w:eastAsiaTheme="majorEastAsia"/>
                <w:b/>
                <w:sz w:val="24"/>
              </w:rPr>
              <w:t>投标报价</w:t>
            </w:r>
          </w:p>
          <w:p w14:paraId="030A3563">
            <w:pPr>
              <w:spacing w:line="460" w:lineRule="exact"/>
              <w:jc w:val="center"/>
              <w:rPr>
                <w:rFonts w:asciiTheme="majorEastAsia" w:hAnsiTheme="majorEastAsia" w:eastAsiaTheme="majorEastAsia"/>
                <w:b/>
                <w:sz w:val="24"/>
              </w:rPr>
            </w:pPr>
            <w:r>
              <w:rPr>
                <w:rFonts w:hint="eastAsia" w:asciiTheme="majorEastAsia" w:hAnsiTheme="majorEastAsia" w:eastAsiaTheme="majorEastAsia"/>
                <w:b/>
                <w:sz w:val="24"/>
              </w:rPr>
              <w:t>（元）</w:t>
            </w:r>
          </w:p>
        </w:tc>
        <w:tc>
          <w:tcPr>
            <w:tcW w:w="6046" w:type="dxa"/>
          </w:tcPr>
          <w:p w14:paraId="33AD8DCB">
            <w:pPr>
              <w:spacing w:line="460" w:lineRule="exact"/>
              <w:jc w:val="left"/>
              <w:rPr>
                <w:rFonts w:asciiTheme="majorEastAsia" w:hAnsiTheme="majorEastAsia" w:eastAsiaTheme="majorEastAsia"/>
                <w:sz w:val="24"/>
              </w:rPr>
            </w:pPr>
            <w:r>
              <w:rPr>
                <w:rFonts w:hint="eastAsia" w:asciiTheme="majorEastAsia" w:hAnsiTheme="majorEastAsia" w:eastAsiaTheme="majorEastAsia"/>
                <w:sz w:val="24"/>
              </w:rPr>
              <w:t>可回收物报价：</w:t>
            </w:r>
          </w:p>
          <w:tbl>
            <w:tblPr>
              <w:tblStyle w:val="8"/>
              <w:tblW w:w="7627" w:type="dxa"/>
              <w:jc w:val="center"/>
              <w:tblLayout w:type="autofit"/>
              <w:tblCellMar>
                <w:top w:w="0" w:type="dxa"/>
                <w:left w:w="108" w:type="dxa"/>
                <w:bottom w:w="0" w:type="dxa"/>
                <w:right w:w="108" w:type="dxa"/>
              </w:tblCellMar>
            </w:tblPr>
            <w:tblGrid>
              <w:gridCol w:w="1305"/>
              <w:gridCol w:w="1134"/>
              <w:gridCol w:w="1417"/>
              <w:gridCol w:w="1276"/>
              <w:gridCol w:w="1171"/>
              <w:gridCol w:w="1324"/>
            </w:tblGrid>
            <w:tr w14:paraId="1A1D2091">
              <w:tblPrEx>
                <w:tblCellMar>
                  <w:top w:w="0" w:type="dxa"/>
                  <w:left w:w="108" w:type="dxa"/>
                  <w:bottom w:w="0" w:type="dxa"/>
                  <w:right w:w="108" w:type="dxa"/>
                </w:tblCellMar>
              </w:tblPrEx>
              <w:trPr>
                <w:trHeight w:val="600"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1168F474">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名 称</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72D0DA0D">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单位</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098FAE9F">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单价（元）</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7A3AEE35">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名 称</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35965EAD">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单位</w:t>
                  </w:r>
                </w:p>
              </w:tc>
              <w:tc>
                <w:tcPr>
                  <w:tcW w:w="1324" w:type="dxa"/>
                  <w:tcBorders>
                    <w:top w:val="single" w:color="auto" w:sz="4" w:space="0"/>
                    <w:left w:val="nil"/>
                    <w:bottom w:val="single" w:color="auto" w:sz="4" w:space="0"/>
                    <w:right w:val="single" w:color="000000" w:sz="4" w:space="0"/>
                  </w:tcBorders>
                  <w:vAlign w:val="center"/>
                </w:tcPr>
                <w:p w14:paraId="1CCCD989">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单价（元）</w:t>
                  </w:r>
                </w:p>
              </w:tc>
            </w:tr>
            <w:tr w14:paraId="4601E7C2">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0FDD55AD">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纸皮</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06D7886E">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2C316E9F">
                  <w:pPr>
                    <w:spacing w:line="460" w:lineRule="exact"/>
                    <w:jc w:val="center"/>
                    <w:rPr>
                      <w:rFonts w:asciiTheme="majorEastAsia" w:hAnsiTheme="majorEastAsia" w:eastAsiaTheme="majorEastAsia"/>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05CF196D">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不锈钢</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33D0BD50">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公斤</w:t>
                  </w:r>
                </w:p>
              </w:tc>
              <w:tc>
                <w:tcPr>
                  <w:tcW w:w="1324" w:type="dxa"/>
                  <w:tcBorders>
                    <w:top w:val="single" w:color="auto" w:sz="4" w:space="0"/>
                    <w:left w:val="nil"/>
                    <w:bottom w:val="single" w:color="auto" w:sz="4" w:space="0"/>
                    <w:right w:val="single" w:color="000000" w:sz="4" w:space="0"/>
                  </w:tcBorders>
                  <w:vAlign w:val="center"/>
                </w:tcPr>
                <w:p w14:paraId="4A8878BA">
                  <w:pPr>
                    <w:spacing w:line="460" w:lineRule="exact"/>
                    <w:jc w:val="center"/>
                    <w:rPr>
                      <w:rFonts w:asciiTheme="majorEastAsia" w:hAnsiTheme="majorEastAsia" w:eastAsiaTheme="majorEastAsia"/>
                      <w:sz w:val="24"/>
                    </w:rPr>
                  </w:pPr>
                </w:p>
              </w:tc>
            </w:tr>
            <w:tr w14:paraId="0135F54B">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61A5E9F7">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药盒</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13ABB7EF">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70F64431">
                  <w:pPr>
                    <w:spacing w:line="460" w:lineRule="exact"/>
                    <w:jc w:val="center"/>
                    <w:rPr>
                      <w:rFonts w:asciiTheme="majorEastAsia" w:hAnsiTheme="majorEastAsia" w:eastAsiaTheme="majorEastAsia"/>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4A3772EF">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铝合金</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2DBCF679">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公斤</w:t>
                  </w:r>
                </w:p>
              </w:tc>
              <w:tc>
                <w:tcPr>
                  <w:tcW w:w="1324" w:type="dxa"/>
                  <w:tcBorders>
                    <w:top w:val="single" w:color="auto" w:sz="4" w:space="0"/>
                    <w:left w:val="nil"/>
                    <w:bottom w:val="single" w:color="auto" w:sz="4" w:space="0"/>
                    <w:right w:val="single" w:color="000000" w:sz="4" w:space="0"/>
                  </w:tcBorders>
                  <w:vAlign w:val="center"/>
                </w:tcPr>
                <w:p w14:paraId="2EC48681">
                  <w:pPr>
                    <w:spacing w:line="460" w:lineRule="exact"/>
                    <w:jc w:val="center"/>
                    <w:rPr>
                      <w:rFonts w:asciiTheme="majorEastAsia" w:hAnsiTheme="majorEastAsia" w:eastAsiaTheme="majorEastAsia"/>
                      <w:sz w:val="24"/>
                    </w:rPr>
                  </w:pPr>
                </w:p>
              </w:tc>
            </w:tr>
            <w:tr w14:paraId="013BC801">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4C594D8C">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书纸</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3EED3FE8">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285DA3AC">
                  <w:pPr>
                    <w:spacing w:line="460" w:lineRule="exact"/>
                    <w:jc w:val="center"/>
                    <w:rPr>
                      <w:rFonts w:asciiTheme="majorEastAsia" w:hAnsiTheme="majorEastAsia" w:eastAsiaTheme="majorEastAsia"/>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298E3C0D">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废铁</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47ED773C">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公斤</w:t>
                  </w:r>
                </w:p>
              </w:tc>
              <w:tc>
                <w:tcPr>
                  <w:tcW w:w="1324" w:type="dxa"/>
                  <w:tcBorders>
                    <w:top w:val="single" w:color="auto" w:sz="4" w:space="0"/>
                    <w:left w:val="nil"/>
                    <w:bottom w:val="single" w:color="auto" w:sz="4" w:space="0"/>
                    <w:right w:val="single" w:color="000000" w:sz="4" w:space="0"/>
                  </w:tcBorders>
                  <w:vAlign w:val="center"/>
                </w:tcPr>
                <w:p w14:paraId="45C6B7DF">
                  <w:pPr>
                    <w:spacing w:line="460" w:lineRule="exact"/>
                    <w:jc w:val="center"/>
                    <w:rPr>
                      <w:rFonts w:asciiTheme="majorEastAsia" w:hAnsiTheme="majorEastAsia" w:eastAsiaTheme="majorEastAsia"/>
                      <w:sz w:val="24"/>
                    </w:rPr>
                  </w:pPr>
                </w:p>
              </w:tc>
            </w:tr>
            <w:tr w14:paraId="1516A20A">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4A62AEAC">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报纸</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423DB1C2">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5AFD972F">
                  <w:pPr>
                    <w:spacing w:line="460" w:lineRule="exact"/>
                    <w:jc w:val="center"/>
                    <w:rPr>
                      <w:rFonts w:asciiTheme="majorEastAsia" w:hAnsiTheme="majorEastAsia" w:eastAsiaTheme="majorEastAsia"/>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22C33E53">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靓铜</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10477415">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公斤</w:t>
                  </w:r>
                </w:p>
              </w:tc>
              <w:tc>
                <w:tcPr>
                  <w:tcW w:w="1324" w:type="dxa"/>
                  <w:tcBorders>
                    <w:top w:val="single" w:color="auto" w:sz="4" w:space="0"/>
                    <w:left w:val="nil"/>
                    <w:bottom w:val="single" w:color="auto" w:sz="4" w:space="0"/>
                    <w:right w:val="single" w:color="000000" w:sz="4" w:space="0"/>
                  </w:tcBorders>
                  <w:vAlign w:val="center"/>
                </w:tcPr>
                <w:p w14:paraId="4DEAB9BF">
                  <w:pPr>
                    <w:spacing w:line="460" w:lineRule="exact"/>
                    <w:jc w:val="center"/>
                    <w:rPr>
                      <w:rFonts w:asciiTheme="majorEastAsia" w:hAnsiTheme="majorEastAsia" w:eastAsiaTheme="majorEastAsia"/>
                      <w:sz w:val="24"/>
                    </w:rPr>
                  </w:pPr>
                </w:p>
              </w:tc>
            </w:tr>
            <w:tr w14:paraId="5EED9BF7">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4DF9F935">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透析罐</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66D3444A">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个</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02D0EC17">
                  <w:pPr>
                    <w:spacing w:line="460" w:lineRule="exact"/>
                    <w:jc w:val="center"/>
                    <w:rPr>
                      <w:rFonts w:asciiTheme="majorEastAsia" w:hAnsiTheme="majorEastAsia" w:eastAsiaTheme="majorEastAsia"/>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7B303EA9">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黄杂铜</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19611BC2">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公斤</w:t>
                  </w:r>
                </w:p>
              </w:tc>
              <w:tc>
                <w:tcPr>
                  <w:tcW w:w="1324" w:type="dxa"/>
                  <w:tcBorders>
                    <w:top w:val="single" w:color="auto" w:sz="4" w:space="0"/>
                    <w:left w:val="nil"/>
                    <w:bottom w:val="single" w:color="auto" w:sz="4" w:space="0"/>
                    <w:right w:val="single" w:color="000000" w:sz="4" w:space="0"/>
                  </w:tcBorders>
                  <w:vAlign w:val="center"/>
                </w:tcPr>
                <w:p w14:paraId="071FC796">
                  <w:pPr>
                    <w:spacing w:line="460" w:lineRule="exact"/>
                    <w:jc w:val="center"/>
                    <w:rPr>
                      <w:rFonts w:asciiTheme="majorEastAsia" w:hAnsiTheme="majorEastAsia" w:eastAsiaTheme="majorEastAsia"/>
                      <w:sz w:val="24"/>
                    </w:rPr>
                  </w:pPr>
                </w:p>
              </w:tc>
            </w:tr>
          </w:tbl>
          <w:p w14:paraId="01487570">
            <w:pPr>
              <w:spacing w:line="460" w:lineRule="exact"/>
              <w:jc w:val="left"/>
              <w:rPr>
                <w:rFonts w:asciiTheme="majorEastAsia" w:hAnsiTheme="majorEastAsia" w:eastAsiaTheme="majorEastAsia"/>
                <w:sz w:val="24"/>
              </w:rPr>
            </w:pPr>
            <w:r>
              <w:rPr>
                <w:rFonts w:hint="eastAsia" w:asciiTheme="majorEastAsia" w:hAnsiTheme="majorEastAsia" w:eastAsiaTheme="majorEastAsia"/>
                <w:sz w:val="24"/>
              </w:rPr>
              <w:t>备注：其他特殊大件可回收物品单次（按实按件结算）</w:t>
            </w:r>
          </w:p>
        </w:tc>
      </w:tr>
      <w:tr w14:paraId="2D328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997" w:type="dxa"/>
            <w:shd w:val="clear" w:color="auto" w:fill="auto"/>
            <w:vAlign w:val="center"/>
          </w:tcPr>
          <w:p w14:paraId="6BFCCA26">
            <w:pPr>
              <w:spacing w:line="460" w:lineRule="exact"/>
              <w:jc w:val="center"/>
              <w:rPr>
                <w:rFonts w:asciiTheme="majorEastAsia" w:hAnsiTheme="majorEastAsia" w:eastAsiaTheme="majorEastAsia"/>
                <w:b/>
                <w:sz w:val="24"/>
              </w:rPr>
            </w:pPr>
            <w:r>
              <w:rPr>
                <w:rFonts w:hint="eastAsia" w:asciiTheme="majorEastAsia" w:hAnsiTheme="majorEastAsia" w:eastAsiaTheme="majorEastAsia"/>
                <w:b/>
                <w:sz w:val="24"/>
              </w:rPr>
              <w:t>服务期限</w:t>
            </w:r>
          </w:p>
        </w:tc>
        <w:tc>
          <w:tcPr>
            <w:tcW w:w="6046" w:type="dxa"/>
            <w:vAlign w:val="center"/>
          </w:tcPr>
          <w:p w14:paraId="0D610FD6">
            <w:pPr>
              <w:spacing w:line="460" w:lineRule="exact"/>
              <w:jc w:val="center"/>
              <w:rPr>
                <w:rFonts w:asciiTheme="majorEastAsia" w:hAnsiTheme="majorEastAsia" w:eastAsiaTheme="majorEastAsia"/>
                <w:sz w:val="24"/>
              </w:rPr>
            </w:pPr>
            <w:r>
              <w:rPr>
                <w:rFonts w:hint="eastAsia" w:asciiTheme="majorEastAsia" w:hAnsiTheme="majorEastAsia" w:eastAsiaTheme="majorEastAsia"/>
                <w:sz w:val="24"/>
              </w:rPr>
              <w:t>叁年</w:t>
            </w:r>
          </w:p>
        </w:tc>
      </w:tr>
    </w:tbl>
    <w:p w14:paraId="4EED7EEE">
      <w:pPr>
        <w:spacing w:before="72" w:after="72" w:line="460" w:lineRule="exact"/>
        <w:ind w:left="720" w:hanging="720"/>
        <w:rPr>
          <w:rFonts w:cs="宋体" w:asciiTheme="majorEastAsia" w:hAnsiTheme="majorEastAsia" w:eastAsiaTheme="majorEastAsia"/>
          <w:bCs/>
          <w:sz w:val="24"/>
        </w:rPr>
      </w:pPr>
      <w:r>
        <w:rPr>
          <w:rFonts w:hint="eastAsia" w:cs="宋体" w:asciiTheme="majorEastAsia" w:hAnsiTheme="majorEastAsia" w:eastAsiaTheme="majorEastAsia"/>
          <w:bCs/>
          <w:sz w:val="24"/>
        </w:rPr>
        <w:t>注：</w:t>
      </w:r>
    </w:p>
    <w:p w14:paraId="17FE1F02">
      <w:pPr>
        <w:adjustRightInd w:val="0"/>
        <w:snapToGrid w:val="0"/>
        <w:spacing w:line="460" w:lineRule="exact"/>
        <w:jc w:val="left"/>
        <w:rPr>
          <w:rFonts w:cs="宋体" w:asciiTheme="majorEastAsia" w:hAnsiTheme="majorEastAsia" w:eastAsiaTheme="majorEastAsia"/>
          <w:sz w:val="24"/>
        </w:rPr>
      </w:pPr>
      <w:r>
        <w:rPr>
          <w:rFonts w:hint="eastAsia" w:cs="宋体" w:asciiTheme="majorEastAsia" w:hAnsiTheme="majorEastAsia" w:eastAsiaTheme="majorEastAsia"/>
          <w:sz w:val="24"/>
        </w:rPr>
        <w:t>1.投标人须按要求填写所有信息，不得随意更改本表格式（留有空白处默认为响应招标文件要求）。</w:t>
      </w:r>
    </w:p>
    <w:p w14:paraId="4E486DFB">
      <w:pPr>
        <w:spacing w:line="460" w:lineRule="exact"/>
        <w:ind w:firstLine="482" w:firstLineChars="200"/>
        <w:jc w:val="left"/>
        <w:rPr>
          <w:rFonts w:cs="宋体" w:asciiTheme="majorEastAsia" w:hAnsiTheme="majorEastAsia" w:eastAsiaTheme="majorEastAsia"/>
          <w:b/>
          <w:sz w:val="24"/>
        </w:rPr>
      </w:pPr>
      <w:r>
        <w:rPr>
          <w:rFonts w:hint="eastAsia" w:cs="宋体" w:asciiTheme="majorEastAsia" w:hAnsiTheme="majorEastAsia" w:eastAsiaTheme="majorEastAsia"/>
          <w:b/>
          <w:sz w:val="24"/>
        </w:rPr>
        <w:t>投标价、服务期限为唱标的主要内容；且投标价是参与本项目价格评审的指标。</w:t>
      </w:r>
    </w:p>
    <w:p w14:paraId="6514F456">
      <w:pPr>
        <w:spacing w:line="460" w:lineRule="exact"/>
        <w:rPr>
          <w:rFonts w:asciiTheme="majorEastAsia" w:hAnsiTheme="majorEastAsia" w:eastAsiaTheme="majorEastAsia"/>
          <w:sz w:val="24"/>
        </w:rPr>
      </w:pPr>
      <w:r>
        <w:rPr>
          <w:rFonts w:hint="eastAsia" w:asciiTheme="majorEastAsia" w:hAnsiTheme="majorEastAsia" w:eastAsiaTheme="majorEastAsia"/>
          <w:sz w:val="24"/>
        </w:rPr>
        <w:t>2、本项目报价采用</w:t>
      </w:r>
      <w:r>
        <w:rPr>
          <w:rFonts w:hint="eastAsia" w:asciiTheme="majorEastAsia" w:hAnsiTheme="majorEastAsia" w:eastAsiaTheme="majorEastAsia"/>
          <w:b/>
          <w:sz w:val="24"/>
        </w:rPr>
        <w:t>一价全包</w:t>
      </w:r>
      <w:r>
        <w:rPr>
          <w:rFonts w:hint="eastAsia" w:asciiTheme="majorEastAsia" w:hAnsiTheme="majorEastAsia" w:eastAsiaTheme="majorEastAsia"/>
          <w:sz w:val="24"/>
        </w:rPr>
        <w:t>方式进行。</w:t>
      </w:r>
      <w:r>
        <w:rPr>
          <w:rFonts w:asciiTheme="majorEastAsia" w:hAnsiTheme="majorEastAsia" w:eastAsiaTheme="majorEastAsia"/>
          <w:sz w:val="24"/>
        </w:rPr>
        <w:t xml:space="preserve"> </w:t>
      </w:r>
    </w:p>
    <w:p w14:paraId="78F4F526">
      <w:pPr>
        <w:spacing w:line="460" w:lineRule="exact"/>
        <w:rPr>
          <w:rFonts w:cs="宋体" w:asciiTheme="majorEastAsia" w:hAnsiTheme="majorEastAsia" w:eastAsiaTheme="majorEastAsia"/>
          <w:sz w:val="24"/>
        </w:rPr>
      </w:pPr>
      <w:r>
        <w:rPr>
          <w:rFonts w:hint="eastAsia" w:asciiTheme="majorEastAsia" w:hAnsiTheme="majorEastAsia" w:eastAsiaTheme="majorEastAsia"/>
          <w:spacing w:val="-2"/>
          <w:sz w:val="24"/>
        </w:rPr>
        <w:t>3、</w:t>
      </w:r>
      <w:r>
        <w:rPr>
          <w:rFonts w:hint="eastAsia" w:asciiTheme="majorEastAsia" w:hAnsiTheme="majorEastAsia" w:eastAsiaTheme="majorEastAsia"/>
          <w:sz w:val="24"/>
        </w:rPr>
        <w:t>报所有价格均应以人民币报价，金额单位为元</w:t>
      </w:r>
      <w:r>
        <w:rPr>
          <w:rFonts w:hint="eastAsia" w:asciiTheme="majorEastAsia" w:hAnsiTheme="majorEastAsia" w:eastAsiaTheme="majorEastAsia"/>
          <w:spacing w:val="-2"/>
          <w:sz w:val="24"/>
        </w:rPr>
        <w:t>。</w:t>
      </w:r>
    </w:p>
    <w:p w14:paraId="15C549EB">
      <w:pPr>
        <w:adjustRightInd w:val="0"/>
        <w:snapToGrid w:val="0"/>
        <w:spacing w:line="460" w:lineRule="exact"/>
        <w:rPr>
          <w:rFonts w:cs="宋体" w:asciiTheme="majorEastAsia" w:hAnsiTheme="majorEastAsia" w:eastAsiaTheme="majorEastAsia"/>
          <w:sz w:val="24"/>
        </w:rPr>
      </w:pPr>
      <w:r>
        <w:rPr>
          <w:rFonts w:hint="eastAsia" w:cs="宋体" w:asciiTheme="majorEastAsia" w:hAnsiTheme="majorEastAsia" w:eastAsiaTheme="majorEastAsia"/>
          <w:sz w:val="24"/>
        </w:rPr>
        <w:t>4、</w:t>
      </w:r>
      <w:r>
        <w:rPr>
          <w:rFonts w:hint="eastAsia" w:cs="宋体" w:asciiTheme="majorEastAsia" w:hAnsiTheme="majorEastAsia" w:eastAsiaTheme="majorEastAsia"/>
          <w:b/>
          <w:sz w:val="24"/>
        </w:rPr>
        <w:t>限价：投标人报价不得低于最低限价，否则按投标无效处理。</w:t>
      </w:r>
      <w:r>
        <w:rPr>
          <w:rFonts w:hint="eastAsia" w:cs="宋体" w:asciiTheme="majorEastAsia" w:hAnsiTheme="majorEastAsia" w:eastAsiaTheme="majorEastAsia"/>
          <w:sz w:val="24"/>
        </w:rPr>
        <w:t xml:space="preserve">   </w:t>
      </w:r>
    </w:p>
    <w:p w14:paraId="3FB9F79E">
      <w:pPr>
        <w:adjustRightInd w:val="0"/>
        <w:snapToGrid w:val="0"/>
        <w:spacing w:before="72" w:after="72" w:line="460" w:lineRule="exact"/>
        <w:ind w:firstLine="2640" w:firstLineChars="1100"/>
        <w:rPr>
          <w:rFonts w:cs="宋体" w:asciiTheme="majorEastAsia" w:hAnsiTheme="majorEastAsia" w:eastAsiaTheme="majorEastAsia"/>
          <w:sz w:val="24"/>
        </w:rPr>
      </w:pPr>
      <w:bookmarkStart w:id="19" w:name="_Toc381489457"/>
      <w:r>
        <w:rPr>
          <w:rFonts w:hint="eastAsia" w:cs="宋体" w:asciiTheme="majorEastAsia" w:hAnsiTheme="majorEastAsia" w:eastAsiaTheme="majorEastAsia"/>
          <w:sz w:val="24"/>
        </w:rPr>
        <w:t>投标人名称（加盖公章）：</w:t>
      </w:r>
    </w:p>
    <w:p w14:paraId="46B4E6A9">
      <w:pPr>
        <w:adjustRightInd w:val="0"/>
        <w:snapToGrid w:val="0"/>
        <w:spacing w:before="72" w:after="72" w:line="460" w:lineRule="exact"/>
        <w:ind w:firstLine="2640" w:firstLineChars="1100"/>
        <w:rPr>
          <w:rFonts w:cs="宋体" w:asciiTheme="majorEastAsia" w:hAnsiTheme="majorEastAsia" w:eastAsiaTheme="majorEastAsia"/>
          <w:sz w:val="24"/>
          <w:u w:val="single"/>
        </w:rPr>
      </w:pPr>
      <w:r>
        <w:rPr>
          <w:rFonts w:hint="eastAsia" w:cs="宋体" w:asciiTheme="majorEastAsia" w:hAnsiTheme="majorEastAsia" w:eastAsiaTheme="majorEastAsia"/>
          <w:sz w:val="24"/>
        </w:rPr>
        <w:t>投标人法定代表人或其授权代表（签字）：</w:t>
      </w:r>
    </w:p>
    <w:p w14:paraId="6285C67E">
      <w:pPr>
        <w:spacing w:before="72" w:after="72" w:line="460" w:lineRule="exact"/>
        <w:ind w:firstLine="2640" w:firstLineChars="1100"/>
        <w:rPr>
          <w:rFonts w:asciiTheme="majorEastAsia" w:hAnsiTheme="majorEastAsia" w:eastAsiaTheme="majorEastAsia"/>
          <w:color w:val="000000"/>
          <w:sz w:val="24"/>
        </w:rPr>
      </w:pPr>
      <w:r>
        <w:rPr>
          <w:rFonts w:hint="eastAsia" w:cs="宋体" w:asciiTheme="majorEastAsia" w:hAnsiTheme="majorEastAsia" w:eastAsiaTheme="majorEastAsia"/>
          <w:sz w:val="24"/>
        </w:rPr>
        <w:t xml:space="preserve">日期：      年   月  </w:t>
      </w:r>
      <w:bookmarkEnd w:id="19"/>
      <w:r>
        <w:rPr>
          <w:rFonts w:hint="eastAsia" w:cs="宋体" w:asciiTheme="majorEastAsia" w:hAnsiTheme="majorEastAsia" w:eastAsiaTheme="majorEastAsia"/>
          <w:sz w:val="24"/>
        </w:rPr>
        <w:t xml:space="preserve"> 日</w:t>
      </w:r>
    </w:p>
    <w:sectPr>
      <w:headerReference r:id="rId3" w:type="first"/>
      <w:footerReference r:id="rId4" w:type="default"/>
      <w:foot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4733811"/>
      <w:docPartObj>
        <w:docPartGallery w:val="autotext"/>
      </w:docPartObj>
    </w:sdtPr>
    <w:sdtContent>
      <w:p w14:paraId="57C485D9">
        <w:pPr>
          <w:pStyle w:val="5"/>
          <w:jc w:val="center"/>
        </w:pPr>
        <w:r>
          <w:fldChar w:fldCharType="begin"/>
        </w:r>
        <w:r>
          <w:instrText xml:space="preserve"> PAGE   \* MERGEFORMAT </w:instrText>
        </w:r>
        <w:r>
          <w:fldChar w:fldCharType="separate"/>
        </w:r>
        <w:r>
          <w:rPr>
            <w:lang w:val="zh-CN"/>
          </w:rPr>
          <w:t>1</w:t>
        </w:r>
        <w:r>
          <w:rPr>
            <w:lang w:val="zh-CN"/>
          </w:rPr>
          <w:fldChar w:fldCharType="end"/>
        </w:r>
      </w:p>
    </w:sdtContent>
  </w:sdt>
  <w:p w14:paraId="3A9AB905">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1B300">
    <w:pPr>
      <w:pStyle w:val="5"/>
      <w:framePr w:wrap="around" w:vAnchor="text" w:hAnchor="margin" w:xAlign="center" w:y="1"/>
      <w:rPr>
        <w:rStyle w:val="10"/>
      </w:rPr>
    </w:pPr>
    <w:r>
      <w:fldChar w:fldCharType="begin"/>
    </w:r>
    <w:r>
      <w:rPr>
        <w:rStyle w:val="10"/>
      </w:rPr>
      <w:instrText xml:space="preserve">PAGE  </w:instrText>
    </w:r>
    <w:r>
      <w:fldChar w:fldCharType="end"/>
    </w:r>
  </w:p>
  <w:p w14:paraId="732C306E">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DC5BC">
    <w:pPr>
      <w:pStyle w:val="6"/>
      <w:tabs>
        <w:tab w:val="left" w:pos="1350"/>
        <w:tab w:val="clear" w:pos="4153"/>
        <w:tab w:val="clear" w:pos="830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1BDD6F"/>
    <w:multiLevelType w:val="singleLevel"/>
    <w:tmpl w:val="CE1BDD6F"/>
    <w:lvl w:ilvl="0" w:tentative="0">
      <w:start w:val="1"/>
      <w:numFmt w:val="decimal"/>
      <w:suff w:val="nothing"/>
      <w:lvlText w:val="%1."/>
      <w:lvlJc w:val="left"/>
      <w:pPr>
        <w:ind w:left="0" w:firstLine="480"/>
      </w:pPr>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1">
    <w:nsid w:val="D60C23CC"/>
    <w:multiLevelType w:val="singleLevel"/>
    <w:tmpl w:val="D60C23CC"/>
    <w:lvl w:ilvl="0" w:tentative="0">
      <w:start w:val="1"/>
      <w:numFmt w:val="chineseCounting"/>
      <w:suff w:val="nothing"/>
      <w:lvlText w:val="（%1）"/>
      <w:lvlJc w:val="left"/>
      <w:rPr>
        <w:rFonts w:hint="eastAsia"/>
      </w:rPr>
    </w:lvl>
  </w:abstractNum>
  <w:abstractNum w:abstractNumId="2">
    <w:nsid w:val="6154805D"/>
    <w:multiLevelType w:val="singleLevel"/>
    <w:tmpl w:val="6154805D"/>
    <w:lvl w:ilvl="0" w:tentative="0">
      <w:start w:val="1"/>
      <w:numFmt w:val="decimal"/>
      <w:suff w:val="nothing"/>
      <w:lvlText w:val="%1."/>
      <w:lvlJc w:val="left"/>
      <w:pPr>
        <w:ind w:left="0" w:firstLine="660"/>
      </w:pPr>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3">
    <w:nsid w:val="63EDB1C8"/>
    <w:multiLevelType w:val="singleLevel"/>
    <w:tmpl w:val="63EDB1C8"/>
    <w:lvl w:ilvl="0" w:tentative="0">
      <w:start w:val="1"/>
      <w:numFmt w:val="chineseCounting"/>
      <w:suff w:val="nothing"/>
      <w:lvlText w:val="%1、"/>
      <w:lvlJc w:val="left"/>
      <w:rPr>
        <w:rFonts w:hint="eastAsia"/>
        <w:b/>
        <w:bCs/>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4ZWUyMjQ4OWExMWFhOTNlMmFkZWIzZTQwOTMzYjkifQ=="/>
  </w:docVars>
  <w:rsids>
    <w:rsidRoot w:val="07627F09"/>
    <w:rsid w:val="00127FAF"/>
    <w:rsid w:val="00143005"/>
    <w:rsid w:val="0018297D"/>
    <w:rsid w:val="001A5B43"/>
    <w:rsid w:val="002217A5"/>
    <w:rsid w:val="002219B1"/>
    <w:rsid w:val="002530A2"/>
    <w:rsid w:val="00263B8E"/>
    <w:rsid w:val="00270BC6"/>
    <w:rsid w:val="00285133"/>
    <w:rsid w:val="002B103A"/>
    <w:rsid w:val="002B1C56"/>
    <w:rsid w:val="002D3AD5"/>
    <w:rsid w:val="00322142"/>
    <w:rsid w:val="00343940"/>
    <w:rsid w:val="0036695C"/>
    <w:rsid w:val="003E48D5"/>
    <w:rsid w:val="00487280"/>
    <w:rsid w:val="004A3F7F"/>
    <w:rsid w:val="004A7E87"/>
    <w:rsid w:val="004D1F2A"/>
    <w:rsid w:val="004F7DB3"/>
    <w:rsid w:val="00513A24"/>
    <w:rsid w:val="00544777"/>
    <w:rsid w:val="00557FAE"/>
    <w:rsid w:val="0058290B"/>
    <w:rsid w:val="005B2F30"/>
    <w:rsid w:val="005C065E"/>
    <w:rsid w:val="005E5956"/>
    <w:rsid w:val="005E5BDF"/>
    <w:rsid w:val="00633316"/>
    <w:rsid w:val="006465D1"/>
    <w:rsid w:val="006917C5"/>
    <w:rsid w:val="006F383F"/>
    <w:rsid w:val="006F3DB9"/>
    <w:rsid w:val="00760005"/>
    <w:rsid w:val="007601C0"/>
    <w:rsid w:val="007700A4"/>
    <w:rsid w:val="0077329A"/>
    <w:rsid w:val="007A5A03"/>
    <w:rsid w:val="007D3591"/>
    <w:rsid w:val="008071FD"/>
    <w:rsid w:val="0083439E"/>
    <w:rsid w:val="0084644D"/>
    <w:rsid w:val="00893096"/>
    <w:rsid w:val="008B220B"/>
    <w:rsid w:val="008B6925"/>
    <w:rsid w:val="009323FE"/>
    <w:rsid w:val="00945956"/>
    <w:rsid w:val="00951EB3"/>
    <w:rsid w:val="0099625B"/>
    <w:rsid w:val="009E1CFE"/>
    <w:rsid w:val="009F707C"/>
    <w:rsid w:val="00A15C39"/>
    <w:rsid w:val="00A209A6"/>
    <w:rsid w:val="00A23155"/>
    <w:rsid w:val="00A436F0"/>
    <w:rsid w:val="00AA3AFB"/>
    <w:rsid w:val="00AD6F14"/>
    <w:rsid w:val="00AD7EA4"/>
    <w:rsid w:val="00B07EB1"/>
    <w:rsid w:val="00B34B6F"/>
    <w:rsid w:val="00B96F55"/>
    <w:rsid w:val="00BB5992"/>
    <w:rsid w:val="00BF40F4"/>
    <w:rsid w:val="00BF5DA7"/>
    <w:rsid w:val="00C0607E"/>
    <w:rsid w:val="00CB601D"/>
    <w:rsid w:val="00CD4D31"/>
    <w:rsid w:val="00CF6914"/>
    <w:rsid w:val="00CF696A"/>
    <w:rsid w:val="00D10A9E"/>
    <w:rsid w:val="00D35731"/>
    <w:rsid w:val="00D369DB"/>
    <w:rsid w:val="00DB14C0"/>
    <w:rsid w:val="00DC1179"/>
    <w:rsid w:val="00E17431"/>
    <w:rsid w:val="00E31A07"/>
    <w:rsid w:val="00E54306"/>
    <w:rsid w:val="00E60675"/>
    <w:rsid w:val="00E62973"/>
    <w:rsid w:val="00E86744"/>
    <w:rsid w:val="00EA2E70"/>
    <w:rsid w:val="00ED300D"/>
    <w:rsid w:val="00F4284A"/>
    <w:rsid w:val="00F711AD"/>
    <w:rsid w:val="00FB41D0"/>
    <w:rsid w:val="00FC06C5"/>
    <w:rsid w:val="00FD4E60"/>
    <w:rsid w:val="07627F09"/>
    <w:rsid w:val="12A365A3"/>
    <w:rsid w:val="18336986"/>
    <w:rsid w:val="1AD120CF"/>
    <w:rsid w:val="3CAE0E2B"/>
    <w:rsid w:val="487D096B"/>
    <w:rsid w:val="4BE1010B"/>
    <w:rsid w:val="50B364B7"/>
    <w:rsid w:val="706219AA"/>
    <w:rsid w:val="707D2EF9"/>
    <w:rsid w:val="759C41A9"/>
    <w:rsid w:val="75A7581C"/>
    <w:rsid w:val="7AA307DA"/>
    <w:rsid w:val="7B801D5E"/>
    <w:rsid w:val="7CE117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tabs>
        <w:tab w:val="left" w:pos="720"/>
      </w:tabs>
      <w:spacing w:before="260" w:after="260" w:line="413" w:lineRule="auto"/>
      <w:ind w:left="720" w:hanging="432"/>
      <w:outlineLvl w:val="2"/>
    </w:pPr>
    <w:rPr>
      <w:rFonts w:ascii="Calibri" w:hAnsi="Calibri"/>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0"/>
    <w:unhideWhenUsed/>
    <w:qFormat/>
    <w:uiPriority w:val="0"/>
    <w:pPr>
      <w:jc w:val="left"/>
    </w:pPr>
  </w:style>
  <w:style w:type="paragraph" w:styleId="4">
    <w:name w:val="Balloon Text"/>
    <w:basedOn w:val="1"/>
    <w:link w:val="21"/>
    <w:qFormat/>
    <w:uiPriority w:val="0"/>
    <w:rPr>
      <w:sz w:val="18"/>
      <w:szCs w:val="18"/>
    </w:rPr>
  </w:style>
  <w:style w:type="paragraph" w:styleId="5">
    <w:name w:val="footer"/>
    <w:basedOn w:val="1"/>
    <w:link w:val="18"/>
    <w:qFormat/>
    <w:uiPriority w:val="99"/>
    <w:pPr>
      <w:tabs>
        <w:tab w:val="center" w:pos="4153"/>
        <w:tab w:val="right" w:pos="8306"/>
      </w:tabs>
      <w:snapToGrid w:val="0"/>
      <w:jc w:val="left"/>
    </w:pPr>
    <w:rPr>
      <w:sz w:val="18"/>
      <w:szCs w:val="18"/>
    </w:rPr>
  </w:style>
  <w:style w:type="paragraph" w:styleId="6">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character" w:styleId="10">
    <w:name w:val="page number"/>
    <w:basedOn w:val="9"/>
    <w:qFormat/>
    <w:uiPriority w:val="0"/>
  </w:style>
  <w:style w:type="character" w:styleId="11">
    <w:name w:val="annotation reference"/>
    <w:basedOn w:val="9"/>
    <w:qFormat/>
    <w:uiPriority w:val="0"/>
    <w:rPr>
      <w:sz w:val="21"/>
      <w:szCs w:val="21"/>
    </w:rPr>
  </w:style>
  <w:style w:type="paragraph" w:customStyle="1" w:styleId="12">
    <w:name w:val="Body text|1"/>
    <w:basedOn w:val="1"/>
    <w:qFormat/>
    <w:uiPriority w:val="0"/>
    <w:pPr>
      <w:spacing w:line="396" w:lineRule="auto"/>
      <w:ind w:firstLine="400"/>
    </w:pPr>
    <w:rPr>
      <w:rFonts w:ascii="宋体" w:hAnsi="宋体" w:eastAsia="宋体" w:cs="宋体"/>
      <w:sz w:val="30"/>
      <w:szCs w:val="30"/>
      <w:lang w:val="zh-TW" w:eastAsia="zh-TW" w:bidi="zh-TW"/>
    </w:rPr>
  </w:style>
  <w:style w:type="paragraph" w:customStyle="1" w:styleId="13">
    <w:name w:val="Body text|2"/>
    <w:basedOn w:val="1"/>
    <w:qFormat/>
    <w:uiPriority w:val="0"/>
    <w:pPr>
      <w:spacing w:line="560" w:lineRule="exact"/>
    </w:pPr>
    <w:rPr>
      <w:sz w:val="30"/>
      <w:szCs w:val="30"/>
      <w:lang w:val="zh-TW" w:eastAsia="zh-TW" w:bidi="zh-TW"/>
    </w:rPr>
  </w:style>
  <w:style w:type="paragraph" w:customStyle="1" w:styleId="14">
    <w:name w:val="Table of contents|1"/>
    <w:basedOn w:val="1"/>
    <w:autoRedefine/>
    <w:qFormat/>
    <w:uiPriority w:val="0"/>
    <w:pPr>
      <w:spacing w:line="562" w:lineRule="exact"/>
    </w:pPr>
    <w:rPr>
      <w:rFonts w:ascii="宋体" w:hAnsi="宋体" w:eastAsia="宋体" w:cs="宋体"/>
      <w:sz w:val="30"/>
      <w:szCs w:val="30"/>
      <w:lang w:val="zh-TW" w:eastAsia="zh-TW" w:bidi="zh-TW"/>
    </w:rPr>
  </w:style>
  <w:style w:type="paragraph" w:customStyle="1" w:styleId="15">
    <w:name w:val="Table caption|1"/>
    <w:basedOn w:val="1"/>
    <w:qFormat/>
    <w:uiPriority w:val="0"/>
    <w:rPr>
      <w:rFonts w:ascii="宋体" w:hAnsi="宋体" w:eastAsia="宋体" w:cs="宋体"/>
      <w:sz w:val="30"/>
      <w:szCs w:val="30"/>
      <w:lang w:val="zh-TW" w:eastAsia="zh-TW" w:bidi="zh-TW"/>
    </w:rPr>
  </w:style>
  <w:style w:type="paragraph" w:customStyle="1" w:styleId="16">
    <w:name w:val="Other|1"/>
    <w:basedOn w:val="1"/>
    <w:autoRedefine/>
    <w:qFormat/>
    <w:uiPriority w:val="0"/>
    <w:pPr>
      <w:spacing w:line="396" w:lineRule="auto"/>
      <w:ind w:firstLine="400"/>
    </w:pPr>
    <w:rPr>
      <w:rFonts w:ascii="宋体" w:hAnsi="宋体" w:eastAsia="宋体" w:cs="宋体"/>
      <w:sz w:val="30"/>
      <w:szCs w:val="30"/>
      <w:lang w:val="zh-TW" w:eastAsia="zh-TW" w:bidi="zh-TW"/>
    </w:rPr>
  </w:style>
  <w:style w:type="character" w:customStyle="1" w:styleId="17">
    <w:name w:val="页眉 Char"/>
    <w:basedOn w:val="9"/>
    <w:link w:val="6"/>
    <w:qFormat/>
    <w:uiPriority w:val="0"/>
    <w:rPr>
      <w:kern w:val="2"/>
      <w:sz w:val="18"/>
      <w:szCs w:val="18"/>
    </w:rPr>
  </w:style>
  <w:style w:type="character" w:customStyle="1" w:styleId="18">
    <w:name w:val="页脚 Char"/>
    <w:basedOn w:val="9"/>
    <w:link w:val="5"/>
    <w:qFormat/>
    <w:uiPriority w:val="99"/>
    <w:rPr>
      <w:kern w:val="2"/>
      <w:sz w:val="18"/>
      <w:szCs w:val="18"/>
    </w:rPr>
  </w:style>
  <w:style w:type="paragraph" w:customStyle="1" w:styleId="19">
    <w:name w:val="cjk"/>
    <w:basedOn w:val="1"/>
    <w:qFormat/>
    <w:uiPriority w:val="0"/>
    <w:pPr>
      <w:spacing w:before="100" w:beforeAutospacing="1" w:after="142" w:line="288" w:lineRule="auto"/>
    </w:pPr>
    <w:rPr>
      <w:rFonts w:ascii="PMingLiU" w:hAnsi="PMingLiU" w:cs="宋体"/>
      <w:color w:val="000000"/>
    </w:rPr>
  </w:style>
  <w:style w:type="character" w:customStyle="1" w:styleId="20">
    <w:name w:val="批注文字 Char"/>
    <w:basedOn w:val="9"/>
    <w:link w:val="3"/>
    <w:qFormat/>
    <w:uiPriority w:val="99"/>
    <w:rPr>
      <w:kern w:val="2"/>
      <w:sz w:val="21"/>
      <w:szCs w:val="24"/>
    </w:rPr>
  </w:style>
  <w:style w:type="character" w:customStyle="1" w:styleId="21">
    <w:name w:val="批注框文本 Char"/>
    <w:basedOn w:val="9"/>
    <w:link w:val="4"/>
    <w:qFormat/>
    <w:uiPriority w:val="0"/>
    <w:rPr>
      <w:kern w:val="2"/>
      <w:sz w:val="18"/>
      <w:szCs w:val="18"/>
    </w:rPr>
  </w:style>
  <w:style w:type="paragraph" w:styleId="2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1499</Words>
  <Characters>1515</Characters>
  <Lines>11</Lines>
  <Paragraphs>3</Paragraphs>
  <TotalTime>0</TotalTime>
  <ScaleCrop>false</ScaleCrop>
  <LinksUpToDate>false</LinksUpToDate>
  <CharactersWithSpaces>1537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2022-08-10T03:31:00Z</dcterms:created>
  <dc:creator>远琴</dc:creator>
  <cp:lastModifiedBy>asdodo</cp:lastModifiedBy>
  <dcterms:modified xsi:type="dcterms:W3CDTF">2025-06-04T02:09:21Z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FBE7AD80691F48A7B3CAF14DD7FC06F8_13</vt:lpwstr>
  </property>
  <property fmtid="{D5CDD505-2E9C-101B-9397-08002B2CF9AE}" pid="4" name="KSOTemplateDocerSaveRecord">
    <vt:lpwstr>eyJoZGlkIjoiYzI4ZWUyMjQ4OWExMWFhOTNlMmFkZWIzZTQwOTMzYjkiLCJ1c2VySWQiOiI1NTMzNDUwNDQifQ==</vt:lpwstr>
  </property>
</Properties>
</file>